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7A0C" w14:textId="6FB01AE0" w:rsidR="00862F36" w:rsidRPr="00CC6D9E" w:rsidRDefault="00862F36" w:rsidP="00862F36">
      <w:pPr>
        <w:rPr>
          <w:rFonts w:cstheme="minorHAnsi"/>
          <w:color w:val="00263E" w:themeColor="text1"/>
          <w:lang w:val="en-GB"/>
        </w:rPr>
      </w:pPr>
    </w:p>
    <w:p w14:paraId="13890420" w14:textId="4BDDB23C" w:rsidR="00BA2C65" w:rsidRPr="00CC6D9E" w:rsidRDefault="00BA2C65" w:rsidP="00BA2C65">
      <w:pPr>
        <w:jc w:val="center"/>
        <w:rPr>
          <w:rFonts w:cstheme="minorHAnsi"/>
          <w:b/>
          <w:color w:val="00263E" w:themeColor="text1"/>
          <w:sz w:val="28"/>
          <w:szCs w:val="28"/>
          <w:u w:val="single"/>
        </w:rPr>
      </w:pPr>
      <w:r w:rsidRPr="00CC6D9E">
        <w:rPr>
          <w:rFonts w:cstheme="minorHAnsi"/>
          <w:b/>
          <w:color w:val="00263E" w:themeColor="text1"/>
          <w:sz w:val="28"/>
          <w:szCs w:val="28"/>
          <w:u w:val="single"/>
        </w:rPr>
        <w:t>Job Description</w:t>
      </w:r>
    </w:p>
    <w:p w14:paraId="0A6FFE58" w14:textId="77777777" w:rsidR="00BA2C65" w:rsidRPr="00CC6D9E" w:rsidRDefault="00BA2C65" w:rsidP="00BA2C65">
      <w:pPr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b/>
          <w:color w:val="00263E" w:themeColor="text1"/>
          <w:sz w:val="22"/>
          <w:szCs w:val="22"/>
        </w:rPr>
        <w:t>Job Title:</w:t>
      </w:r>
      <w:r w:rsidRPr="00CC6D9E">
        <w:rPr>
          <w:rFonts w:cstheme="minorHAnsi"/>
          <w:color w:val="00263E" w:themeColor="text1"/>
          <w:sz w:val="22"/>
          <w:szCs w:val="22"/>
        </w:rPr>
        <w:t xml:space="preserve"> </w:t>
      </w:r>
    </w:p>
    <w:p w14:paraId="057D2AB9" w14:textId="77777777" w:rsidR="00BA2C65" w:rsidRPr="00CC6D9E" w:rsidRDefault="00BA2C65" w:rsidP="00BA2C65">
      <w:pPr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Senior PBS Practitioner</w:t>
      </w:r>
    </w:p>
    <w:p w14:paraId="2DDCA9E4" w14:textId="77777777" w:rsidR="00BA2C65" w:rsidRPr="00CC6D9E" w:rsidRDefault="00BA2C65" w:rsidP="00BA2C65">
      <w:pPr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b/>
          <w:color w:val="00263E" w:themeColor="text1"/>
          <w:sz w:val="22"/>
          <w:szCs w:val="22"/>
        </w:rPr>
        <w:t>Reports to:</w:t>
      </w:r>
      <w:r w:rsidRPr="00CC6D9E">
        <w:rPr>
          <w:rFonts w:cstheme="minorHAnsi"/>
          <w:color w:val="00263E" w:themeColor="text1"/>
          <w:sz w:val="22"/>
          <w:szCs w:val="22"/>
        </w:rPr>
        <w:t xml:space="preserve"> Service Lead </w:t>
      </w:r>
    </w:p>
    <w:p w14:paraId="056E4987" w14:textId="77777777" w:rsidR="00BA2C65" w:rsidRPr="00CC6D9E" w:rsidRDefault="00BA2C65" w:rsidP="00BA2C65">
      <w:pPr>
        <w:rPr>
          <w:rFonts w:cstheme="minorHAnsi"/>
          <w:b/>
          <w:color w:val="00263E" w:themeColor="text1"/>
          <w:sz w:val="22"/>
          <w:szCs w:val="22"/>
          <w:u w:val="single"/>
        </w:rPr>
      </w:pPr>
      <w:r w:rsidRPr="00CC6D9E">
        <w:rPr>
          <w:rFonts w:cstheme="minorHAnsi"/>
          <w:b/>
          <w:color w:val="00263E" w:themeColor="text1"/>
          <w:sz w:val="22"/>
          <w:szCs w:val="22"/>
          <w:u w:val="single"/>
        </w:rPr>
        <w:t>Job Purpose</w:t>
      </w:r>
    </w:p>
    <w:p w14:paraId="73076E45" w14:textId="77777777" w:rsidR="00BA2C65" w:rsidRPr="00CC6D9E" w:rsidRDefault="00BA2C65" w:rsidP="00BA2C65">
      <w:pPr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To assist the Service </w:t>
      </w:r>
      <w:proofErr w:type="gramStart"/>
      <w:r w:rsidRPr="00CC6D9E">
        <w:rPr>
          <w:rFonts w:cstheme="minorHAnsi"/>
          <w:color w:val="00263E" w:themeColor="text1"/>
          <w:sz w:val="22"/>
          <w:szCs w:val="22"/>
        </w:rPr>
        <w:t>Lead</w:t>
      </w:r>
      <w:proofErr w:type="gramEnd"/>
      <w:r w:rsidRPr="00CC6D9E">
        <w:rPr>
          <w:rFonts w:cstheme="minorHAnsi"/>
          <w:color w:val="00263E" w:themeColor="text1"/>
          <w:sz w:val="22"/>
          <w:szCs w:val="22"/>
        </w:rPr>
        <w:t xml:space="preserve"> to manage and lead the efficient and effective delivery of the Positive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Behaviour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Support (PBS) service. To manage and provide supervision and guidance to the PBS Practitioners. To enable Autistic adults/Young people and adults/Young people who have learning disabilities and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behaviours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of concern to remain out of residential care and to improve the persons quality of life. This will be achieved by delivering a PBS service in accordance with legislation, regulatory </w:t>
      </w:r>
      <w:proofErr w:type="gramStart"/>
      <w:r w:rsidRPr="00CC6D9E">
        <w:rPr>
          <w:rFonts w:cstheme="minorHAnsi"/>
          <w:color w:val="00263E" w:themeColor="text1"/>
          <w:sz w:val="22"/>
          <w:szCs w:val="22"/>
        </w:rPr>
        <w:t>standards</w:t>
      </w:r>
      <w:proofErr w:type="gramEnd"/>
      <w:r w:rsidRPr="00CC6D9E">
        <w:rPr>
          <w:rFonts w:cstheme="minorHAnsi"/>
          <w:color w:val="00263E" w:themeColor="text1"/>
          <w:sz w:val="22"/>
          <w:szCs w:val="22"/>
        </w:rPr>
        <w:t xml:space="preserve"> and contractual requirements, ensuring the achievement of Affinity Trust quality and performance objectives.</w:t>
      </w:r>
    </w:p>
    <w:p w14:paraId="7F1E500A" w14:textId="77777777" w:rsidR="00BA2C65" w:rsidRPr="00CC6D9E" w:rsidRDefault="00BA2C65" w:rsidP="00BA2C65">
      <w:pPr>
        <w:rPr>
          <w:rFonts w:cstheme="minorHAnsi"/>
          <w:b/>
          <w:color w:val="00263E" w:themeColor="text1"/>
          <w:sz w:val="22"/>
          <w:szCs w:val="22"/>
          <w:u w:val="single"/>
        </w:rPr>
      </w:pPr>
      <w:r w:rsidRPr="00CC6D9E">
        <w:rPr>
          <w:rFonts w:cstheme="minorHAnsi"/>
          <w:b/>
          <w:color w:val="00263E" w:themeColor="text1"/>
          <w:sz w:val="22"/>
          <w:szCs w:val="22"/>
          <w:u w:val="single"/>
        </w:rPr>
        <w:t>Key Responsibilities</w:t>
      </w:r>
    </w:p>
    <w:p w14:paraId="73537714" w14:textId="3F1D9041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Deliver the highest quality and standards of Positive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Behaviour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Support to people we support, their families and a range of other professionals, enabling the person to continue to live at home.  </w:t>
      </w:r>
    </w:p>
    <w:p w14:paraId="3FCDB1B9" w14:textId="62A45B42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With the oversight, </w:t>
      </w:r>
      <w:proofErr w:type="gramStart"/>
      <w:r w:rsidRPr="00CC6D9E">
        <w:rPr>
          <w:rFonts w:cstheme="minorHAnsi"/>
          <w:color w:val="00263E" w:themeColor="text1"/>
          <w:sz w:val="22"/>
          <w:szCs w:val="22"/>
        </w:rPr>
        <w:t>guidance</w:t>
      </w:r>
      <w:proofErr w:type="gramEnd"/>
      <w:r w:rsidRPr="00CC6D9E">
        <w:rPr>
          <w:rFonts w:cstheme="minorHAnsi"/>
          <w:color w:val="00263E" w:themeColor="text1"/>
          <w:sz w:val="22"/>
          <w:szCs w:val="22"/>
        </w:rPr>
        <w:t xml:space="preserve"> and support of the Service Lead, undertake reviews of multidisciplinary reports and social care assessments and contribute to functional assessments of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behaviours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, Positive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Behaviour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Support Plans and risk assessments.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Utilise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other assessment tools as appropriate in conjunction with the person, </w:t>
      </w:r>
      <w:proofErr w:type="gramStart"/>
      <w:r w:rsidRPr="00CC6D9E">
        <w:rPr>
          <w:rFonts w:cstheme="minorHAnsi"/>
          <w:color w:val="00263E" w:themeColor="text1"/>
          <w:sz w:val="22"/>
          <w:szCs w:val="22"/>
        </w:rPr>
        <w:t>family</w:t>
      </w:r>
      <w:proofErr w:type="gramEnd"/>
      <w:r w:rsidRPr="00CC6D9E">
        <w:rPr>
          <w:rFonts w:cstheme="minorHAnsi"/>
          <w:color w:val="00263E" w:themeColor="text1"/>
          <w:sz w:val="22"/>
          <w:szCs w:val="22"/>
        </w:rPr>
        <w:t xml:space="preserve"> and other professionals.</w:t>
      </w:r>
      <w:r w:rsidRPr="00CC6D9E" w:rsidDel="009F6C00">
        <w:rPr>
          <w:rStyle w:val="CommentReference"/>
          <w:rFonts w:cstheme="minorHAnsi"/>
          <w:color w:val="00263E" w:themeColor="text1"/>
          <w:sz w:val="22"/>
          <w:szCs w:val="22"/>
        </w:rPr>
        <w:t xml:space="preserve"> </w:t>
      </w:r>
    </w:p>
    <w:p w14:paraId="029714DA" w14:textId="3A479F94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Implement and oversee intervention and support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programmes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for a designated number of people we support and undertake direct work with people we support, families and a range of other professionals as required.</w:t>
      </w:r>
    </w:p>
    <w:p w14:paraId="370C3A3C" w14:textId="3BB1E99E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To provide responsive emergency interventions and crisis plans when required.</w:t>
      </w:r>
    </w:p>
    <w:p w14:paraId="33C636C5" w14:textId="4C8E6BD0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Line manage </w:t>
      </w:r>
      <w:bookmarkStart w:id="0" w:name="_Hlk140507541"/>
      <w:r w:rsidRPr="00CC6D9E">
        <w:rPr>
          <w:rFonts w:cstheme="minorHAnsi"/>
          <w:color w:val="00263E" w:themeColor="text1"/>
          <w:sz w:val="22"/>
          <w:szCs w:val="22"/>
        </w:rPr>
        <w:t xml:space="preserve">PBS </w:t>
      </w:r>
      <w:bookmarkEnd w:id="0"/>
      <w:r w:rsidRPr="00CC6D9E">
        <w:rPr>
          <w:rFonts w:cstheme="minorHAnsi"/>
          <w:color w:val="00263E" w:themeColor="text1"/>
          <w:sz w:val="22"/>
          <w:szCs w:val="22"/>
        </w:rPr>
        <w:t xml:space="preserve">Practitioners via frequent 1:1 supervision and annual performance reviews. Provide guidance and direct coaching on the PBS plan implementation to the PBS Practitioners on a day-to-day basis. </w:t>
      </w:r>
    </w:p>
    <w:p w14:paraId="0836662F" w14:textId="64FB841E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Contribute to the quarterly review of PBS plans and amend as required.</w:t>
      </w:r>
    </w:p>
    <w:p w14:paraId="15B9CC92" w14:textId="06AF1EAC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Ensure that all Affinity Trust policies and procedures are understood and implemented by staff that report directly to you, to include positive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behaviour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support, quality assurance, regulatory frameworks, safeguarding, criminal records, data protection, HR and health and safety.</w:t>
      </w:r>
    </w:p>
    <w:p w14:paraId="07760602" w14:textId="356746CC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Ensure all relevant records in relation to the people we support, and employees are appropriately maintained and up to date. </w:t>
      </w:r>
    </w:p>
    <w:p w14:paraId="54C993DB" w14:textId="52547BE3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Involvement in the design and delivery of PBS workshops and coaching for a full range of multi-agency professionals to ensure consistency of approach.</w:t>
      </w:r>
    </w:p>
    <w:p w14:paraId="533CA096" w14:textId="5D5C1D2D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Identify potential problems, acting proactively to avoid service breakdowns, deal with complaints and to mitigate all types of risk.</w:t>
      </w:r>
    </w:p>
    <w:p w14:paraId="354B4E15" w14:textId="117EB057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ind w:left="357" w:hanging="357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lastRenderedPageBreak/>
        <w:t xml:space="preserve">To undertake observations in a range of environments and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analyse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the data, deliver PBS interventions in the home, in the community, and other support service settings, modelling good practice and providing guidance.</w:t>
      </w:r>
    </w:p>
    <w:p w14:paraId="70BE4270" w14:textId="5B955C9D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ind w:left="357" w:hanging="357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Develop meaningful relationships with people we support and the family that is based on trust, </w:t>
      </w:r>
      <w:proofErr w:type="gramStart"/>
      <w:r w:rsidRPr="00CC6D9E">
        <w:rPr>
          <w:rFonts w:cstheme="minorHAnsi"/>
          <w:color w:val="00263E" w:themeColor="text1"/>
          <w:sz w:val="22"/>
          <w:szCs w:val="22"/>
        </w:rPr>
        <w:t>reliability</w:t>
      </w:r>
      <w:proofErr w:type="gramEnd"/>
      <w:r w:rsidRPr="00CC6D9E">
        <w:rPr>
          <w:rFonts w:cstheme="minorHAnsi"/>
          <w:color w:val="00263E" w:themeColor="text1"/>
          <w:sz w:val="22"/>
          <w:szCs w:val="22"/>
        </w:rPr>
        <w:t xml:space="preserve"> and professionalism, thus enabling effective support and interventions.</w:t>
      </w:r>
    </w:p>
    <w:p w14:paraId="1956C764" w14:textId="5CE52F3C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Support the people we support to increase independence, increase their community involvement, develop a range of skills, have more meaningful </w:t>
      </w:r>
      <w:proofErr w:type="gramStart"/>
      <w:r w:rsidRPr="00CC6D9E">
        <w:rPr>
          <w:rFonts w:cstheme="minorHAnsi"/>
          <w:color w:val="00263E" w:themeColor="text1"/>
          <w:sz w:val="22"/>
          <w:szCs w:val="22"/>
        </w:rPr>
        <w:t>occupation</w:t>
      </w:r>
      <w:proofErr w:type="gramEnd"/>
      <w:r w:rsidRPr="00CC6D9E">
        <w:rPr>
          <w:rFonts w:cstheme="minorHAnsi"/>
          <w:color w:val="00263E" w:themeColor="text1"/>
          <w:sz w:val="22"/>
          <w:szCs w:val="22"/>
        </w:rPr>
        <w:t xml:space="preserve"> and enhance their wellbeing.</w:t>
      </w:r>
    </w:p>
    <w:p w14:paraId="0007D997" w14:textId="32616D33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ind w:left="357" w:hanging="357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Work as part of a team of PBS Practitioners, including providing cover for other members of the team as required. </w:t>
      </w:r>
    </w:p>
    <w:p w14:paraId="6B55AF9D" w14:textId="75A91203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Ensure that all safeguarding concerns are responded to in a timely fashion and all procedures fully adhered to, thus ensuring that people we support are protected from abuse and neglect. </w:t>
      </w:r>
    </w:p>
    <w:p w14:paraId="7AE19EDF" w14:textId="61FC6FE1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ind w:left="357" w:hanging="357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With direction from the Service Lead, respond to crisis situations by providing timely and specific support and interventions.</w:t>
      </w:r>
    </w:p>
    <w:p w14:paraId="49F8C6D5" w14:textId="49D2BE86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Contribute to effective multi-agency working practices by maintaining regular contact with key professionals such as social workers and staff, providing feedback and observations both verbally and in writing and taking part in a range of multi-agency meetings.</w:t>
      </w:r>
    </w:p>
    <w:p w14:paraId="199C4B8F" w14:textId="7EFFE0DF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Complete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behaviour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specific paperwork and contribute to/complete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behaviour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analysis reports </w:t>
      </w:r>
      <w:proofErr w:type="gramStart"/>
      <w:r w:rsidRPr="00CC6D9E">
        <w:rPr>
          <w:rFonts w:cstheme="minorHAnsi"/>
          <w:color w:val="00263E" w:themeColor="text1"/>
          <w:sz w:val="22"/>
          <w:szCs w:val="22"/>
        </w:rPr>
        <w:t>on a monthly basis</w:t>
      </w:r>
      <w:proofErr w:type="gramEnd"/>
      <w:r w:rsidRPr="00CC6D9E">
        <w:rPr>
          <w:rFonts w:cstheme="minorHAnsi"/>
          <w:color w:val="00263E" w:themeColor="text1"/>
          <w:sz w:val="22"/>
          <w:szCs w:val="22"/>
        </w:rPr>
        <w:t>.</w:t>
      </w:r>
    </w:p>
    <w:p w14:paraId="7E4AC710" w14:textId="2AD93584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Work in partnership with people we support, families and a range of other professionals to seek feedback and input into service delivery. With direction from the Service Lead, effect any changes required arising from the feedback. </w:t>
      </w:r>
    </w:p>
    <w:p w14:paraId="10CC485F" w14:textId="6BC64123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Present fair, balanced feedback/support to staff and family members.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Recognise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and challenge areas of poor practice and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institutionalised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culture. </w:t>
      </w:r>
    </w:p>
    <w:p w14:paraId="2DCE2D67" w14:textId="467274F2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Actively engage in professional supervision from the Service Lead, thus enabling accountability, effective service delivery and continuous professional development.</w:t>
      </w:r>
    </w:p>
    <w:p w14:paraId="64A199F0" w14:textId="09091435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Work closely with support providers/education including delivering direct support and guidance to staff during the day, via direct work with people we support and contributing to workshops.</w:t>
      </w:r>
    </w:p>
    <w:p w14:paraId="334F8496" w14:textId="5AA3FB1F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Produce high quality and accurate records of work with people we support, their families and other professionals. Contribute to review meeting reports, outcome monitoring systems and other reports as required.</w:t>
      </w:r>
    </w:p>
    <w:p w14:paraId="2D472DB4" w14:textId="1848F10C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Actively participate in specialist PBS and other learning and development to ensure quality of service delivery and continuous professional development.</w:t>
      </w:r>
    </w:p>
    <w:p w14:paraId="0979F8F8" w14:textId="48CDEAE1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To undertake a work pattern structured around the requirements of the people we support needs which will include some requirement for flexible working. </w:t>
      </w:r>
    </w:p>
    <w:p w14:paraId="68488F71" w14:textId="7A42C11F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Undertake research to ensure knowledge is up to date re. best practice / new interventions and contribute to papers and research as </w:t>
      </w:r>
      <w:proofErr w:type="gramStart"/>
      <w:r w:rsidRPr="00CC6D9E">
        <w:rPr>
          <w:rFonts w:cstheme="minorHAnsi"/>
          <w:color w:val="00263E" w:themeColor="text1"/>
          <w:sz w:val="22"/>
          <w:szCs w:val="22"/>
        </w:rPr>
        <w:t>appropriate</w:t>
      </w:r>
      <w:proofErr w:type="gramEnd"/>
    </w:p>
    <w:p w14:paraId="46D2D05D" w14:textId="05DB2AFE" w:rsidR="00F07376" w:rsidRDefault="00F07376" w:rsidP="006A240B">
      <w:p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</w:p>
    <w:p w14:paraId="440D0D2B" w14:textId="43BEFB9E" w:rsidR="00CC6D9E" w:rsidRDefault="00CC6D9E" w:rsidP="006A240B">
      <w:p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</w:p>
    <w:p w14:paraId="10C7C3CD" w14:textId="5AAF5C6C" w:rsidR="00CC6D9E" w:rsidRDefault="00CC6D9E" w:rsidP="006A240B">
      <w:p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</w:p>
    <w:p w14:paraId="147989FB" w14:textId="77777777" w:rsidR="00CC6D9E" w:rsidRPr="00CC6D9E" w:rsidRDefault="00CC6D9E" w:rsidP="006A240B">
      <w:p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</w:p>
    <w:p w14:paraId="3469A1C7" w14:textId="4485DED3" w:rsidR="00F07376" w:rsidRPr="00CC6D9E" w:rsidRDefault="00F07376" w:rsidP="00F07376">
      <w:pPr>
        <w:ind w:left="340" w:hanging="340"/>
        <w:jc w:val="center"/>
        <w:rPr>
          <w:rFonts w:cstheme="minorHAnsi"/>
          <w:b/>
          <w:color w:val="00263E" w:themeColor="text1"/>
          <w:u w:val="single"/>
        </w:rPr>
      </w:pPr>
      <w:r w:rsidRPr="00CC6D9E">
        <w:rPr>
          <w:rFonts w:cstheme="minorHAnsi"/>
          <w:b/>
          <w:color w:val="00263E" w:themeColor="text1"/>
          <w:u w:val="single"/>
        </w:rPr>
        <w:lastRenderedPageBreak/>
        <w:t>Person specification</w:t>
      </w:r>
    </w:p>
    <w:p w14:paraId="2A3EEBC3" w14:textId="03ED4E10" w:rsidR="00F07376" w:rsidRPr="00CC6D9E" w:rsidRDefault="00DD7F3C" w:rsidP="00F07376">
      <w:pPr>
        <w:rPr>
          <w:rFonts w:cstheme="minorHAnsi"/>
          <w:b/>
          <w:bCs/>
          <w:color w:val="00263E" w:themeColor="text1"/>
          <w:sz w:val="22"/>
          <w:szCs w:val="22"/>
        </w:rPr>
      </w:pPr>
      <w:r>
        <w:rPr>
          <w:rFonts w:cstheme="minorHAnsi"/>
          <w:b/>
          <w:bCs/>
          <w:color w:val="00263E" w:themeColor="text1"/>
          <w:sz w:val="22"/>
          <w:szCs w:val="22"/>
        </w:rPr>
        <w:t xml:space="preserve">Senior </w:t>
      </w:r>
      <w:r w:rsidR="00F07376" w:rsidRPr="00CC6D9E">
        <w:rPr>
          <w:rFonts w:cstheme="minorHAnsi"/>
          <w:b/>
          <w:bCs/>
          <w:color w:val="00263E" w:themeColor="text1"/>
          <w:sz w:val="22"/>
          <w:szCs w:val="22"/>
        </w:rPr>
        <w:t xml:space="preserve">PBS Practitioner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4770"/>
        <w:gridCol w:w="3143"/>
      </w:tblGrid>
      <w:tr w:rsidR="00CC6D9E" w:rsidRPr="00CC6D9E" w14:paraId="585AB17A" w14:textId="77777777" w:rsidTr="002C6460">
        <w:tc>
          <w:tcPr>
            <w:tcW w:w="1817" w:type="dxa"/>
            <w:shd w:val="clear" w:color="auto" w:fill="F9E9FF" w:themeFill="accent2" w:themeFillTint="33"/>
          </w:tcPr>
          <w:p w14:paraId="106E3DE6" w14:textId="77777777" w:rsidR="00F07376" w:rsidRPr="00CC6D9E" w:rsidRDefault="00F07376" w:rsidP="00F07376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F9E9FF" w:themeFill="accent2" w:themeFillTint="33"/>
          </w:tcPr>
          <w:p w14:paraId="70496C88" w14:textId="0FC2E8F6" w:rsidR="00F07376" w:rsidRPr="00CC6D9E" w:rsidRDefault="00F07376" w:rsidP="00F07376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  <w:t>Essential</w:t>
            </w:r>
          </w:p>
        </w:tc>
        <w:tc>
          <w:tcPr>
            <w:tcW w:w="3143" w:type="dxa"/>
            <w:shd w:val="clear" w:color="auto" w:fill="F9E9FF" w:themeFill="accent2" w:themeFillTint="33"/>
          </w:tcPr>
          <w:p w14:paraId="4BD57E4A" w14:textId="04B8B8E6" w:rsidR="00F07376" w:rsidRPr="00CC6D9E" w:rsidRDefault="00F07376" w:rsidP="00F07376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  <w:t>Desirable</w:t>
            </w:r>
          </w:p>
        </w:tc>
      </w:tr>
      <w:tr w:rsidR="00CC6D9E" w:rsidRPr="00CC6D9E" w14:paraId="7D8D070D" w14:textId="77777777" w:rsidTr="002C6460">
        <w:tc>
          <w:tcPr>
            <w:tcW w:w="1817" w:type="dxa"/>
          </w:tcPr>
          <w:p w14:paraId="2A5771EF" w14:textId="1E6CCF48" w:rsidR="00F07376" w:rsidRPr="00CC6D9E" w:rsidRDefault="00687E11" w:rsidP="00F07376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  <w:t>Education &amp; Qualifications</w:t>
            </w:r>
          </w:p>
        </w:tc>
        <w:tc>
          <w:tcPr>
            <w:tcW w:w="4770" w:type="dxa"/>
          </w:tcPr>
          <w:p w14:paraId="3ED4A3AE" w14:textId="721C7561" w:rsidR="0040576B" w:rsidRPr="00CC6D9E" w:rsidRDefault="0040576B" w:rsidP="0040576B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Minimum of Positive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Support practitioner accreditation - BTEC level 4 or equivalent – covering clinical, theoretical and practice elements </w:t>
            </w:r>
          </w:p>
          <w:p w14:paraId="77BAA4C7" w14:textId="177A0313" w:rsidR="00F07376" w:rsidRPr="00CC6D9E" w:rsidRDefault="00F07376" w:rsidP="00F07376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</w:p>
        </w:tc>
        <w:tc>
          <w:tcPr>
            <w:tcW w:w="3143" w:type="dxa"/>
          </w:tcPr>
          <w:p w14:paraId="754F8960" w14:textId="6D8C599F" w:rsidR="003A4256" w:rsidRPr="00CC6D9E" w:rsidRDefault="003A4256" w:rsidP="003A4256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Positive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support practitioner accreditation - BTEC level 5 diploma or equivalent </w:t>
            </w:r>
          </w:p>
          <w:p w14:paraId="4E506705" w14:textId="07562FCC" w:rsidR="00F07376" w:rsidRPr="00CC6D9E" w:rsidRDefault="003A4256" w:rsidP="003A4256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British Institute of Learning Disabilities (BILD) accredited Positive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Management training qualification.</w:t>
            </w:r>
          </w:p>
        </w:tc>
      </w:tr>
      <w:tr w:rsidR="00CC6D9E" w:rsidRPr="00CC6D9E" w14:paraId="36FC7372" w14:textId="77777777" w:rsidTr="002C6460">
        <w:tc>
          <w:tcPr>
            <w:tcW w:w="1817" w:type="dxa"/>
          </w:tcPr>
          <w:p w14:paraId="26546E91" w14:textId="77A8B747" w:rsidR="00F07376" w:rsidRPr="00CC6D9E" w:rsidRDefault="00517615" w:rsidP="00F07376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  <w:t>Knowledge</w:t>
            </w:r>
          </w:p>
        </w:tc>
        <w:tc>
          <w:tcPr>
            <w:tcW w:w="4770" w:type="dxa"/>
          </w:tcPr>
          <w:p w14:paraId="06B60560" w14:textId="01101067" w:rsidR="00E45103" w:rsidRPr="00CC6D9E" w:rsidRDefault="00E45103" w:rsidP="00E4510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Substantial knowledge of positive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support theory and practice.</w:t>
            </w:r>
          </w:p>
          <w:p w14:paraId="30ADBAAD" w14:textId="1300D9ED" w:rsidR="00E45103" w:rsidRPr="00CC6D9E" w:rsidRDefault="00E45103" w:rsidP="00E4510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Knowledge of physical, </w:t>
            </w:r>
            <w:proofErr w:type="gram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social</w:t>
            </w:r>
            <w:proofErr w:type="gram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and emotional needs of Autistic adults/Young people and adults/Young people who have learning disabilities and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behaviours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of concern and how these can be met.</w:t>
            </w:r>
          </w:p>
          <w:p w14:paraId="78210336" w14:textId="1B335E5A" w:rsidR="00E45103" w:rsidRPr="00CC6D9E" w:rsidRDefault="00E45103" w:rsidP="00E4510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Knowledge of the issues that affect the families of Autistic adults/Young people and adults/Young people who have learning disabilities and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behaviours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of </w:t>
            </w:r>
            <w:proofErr w:type="gram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concern</w:t>
            </w:r>
            <w:proofErr w:type="gramEnd"/>
          </w:p>
          <w:p w14:paraId="39617A0C" w14:textId="297B8518" w:rsidR="00E45103" w:rsidRPr="00CC6D9E" w:rsidRDefault="00E45103" w:rsidP="00E4510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Knowledge of Neurodevelopmental Disabilities - Autism, ADHD etc.</w:t>
            </w:r>
          </w:p>
          <w:p w14:paraId="26BB1D45" w14:textId="0CD1384F" w:rsidR="00E45103" w:rsidRPr="00CC6D9E" w:rsidRDefault="00E45103" w:rsidP="00E4510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An understanding of effective multi-agency working.</w:t>
            </w:r>
          </w:p>
          <w:p w14:paraId="0FE17B11" w14:textId="5EC6347E" w:rsidR="00E45103" w:rsidRPr="00CC6D9E" w:rsidRDefault="00E45103" w:rsidP="00E4510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Knowledge and experience of using person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centred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planning approaches.</w:t>
            </w:r>
          </w:p>
          <w:p w14:paraId="194A4B9F" w14:textId="3E6CE21E" w:rsidR="00E45103" w:rsidRPr="00CC6D9E" w:rsidRDefault="00E45103" w:rsidP="00E4510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IT Literate including client record systems.</w:t>
            </w:r>
          </w:p>
          <w:p w14:paraId="1022796F" w14:textId="65AF1642" w:rsidR="00F07376" w:rsidRPr="00CC6D9E" w:rsidRDefault="00E45103" w:rsidP="00E4510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Knowledge of monitoring and measurement of outcomes</w:t>
            </w:r>
          </w:p>
        </w:tc>
        <w:tc>
          <w:tcPr>
            <w:tcW w:w="3143" w:type="dxa"/>
          </w:tcPr>
          <w:p w14:paraId="1599591D" w14:textId="77777777" w:rsidR="00F07376" w:rsidRPr="00CC6D9E" w:rsidRDefault="00F07376" w:rsidP="00E45103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</w:p>
        </w:tc>
      </w:tr>
      <w:tr w:rsidR="00CC6D9E" w:rsidRPr="00CC6D9E" w14:paraId="57D6ABEB" w14:textId="77777777" w:rsidTr="002C6460">
        <w:tc>
          <w:tcPr>
            <w:tcW w:w="1817" w:type="dxa"/>
          </w:tcPr>
          <w:p w14:paraId="0DE5A1F3" w14:textId="0F60756C" w:rsidR="00F07376" w:rsidRPr="00CC6D9E" w:rsidRDefault="00343FF1" w:rsidP="00F07376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  <w:lastRenderedPageBreak/>
              <w:t>Experience</w:t>
            </w:r>
          </w:p>
        </w:tc>
        <w:tc>
          <w:tcPr>
            <w:tcW w:w="4770" w:type="dxa"/>
          </w:tcPr>
          <w:p w14:paraId="3863D3F7" w14:textId="7BABB3DF" w:rsidR="004B3649" w:rsidRPr="00CC6D9E" w:rsidRDefault="00530D5B" w:rsidP="004B3649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Experience of delivering positive </w:t>
            </w:r>
            <w:proofErr w:type="spellStart"/>
            <w:r w:rsidR="004B3649"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</w:t>
            </w:r>
            <w:proofErr w:type="spellEnd"/>
            <w:r w:rsidR="004B3649"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support services to Autistic adults/Young people and adults/Young people who have learning disabilities and </w:t>
            </w:r>
            <w:proofErr w:type="spellStart"/>
            <w:r w:rsidR="004B3649"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behaviours</w:t>
            </w:r>
            <w:proofErr w:type="spellEnd"/>
            <w:r w:rsidR="004B3649"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of </w:t>
            </w:r>
            <w:proofErr w:type="gramStart"/>
            <w:r w:rsidR="004B3649" w:rsidRPr="00CC6D9E">
              <w:rPr>
                <w:rFonts w:cstheme="minorHAnsi"/>
                <w:color w:val="00263E" w:themeColor="text1"/>
                <w:sz w:val="22"/>
                <w:szCs w:val="22"/>
              </w:rPr>
              <w:t>concern</w:t>
            </w:r>
            <w:proofErr w:type="gramEnd"/>
          </w:p>
          <w:p w14:paraId="4960C4C5" w14:textId="39570B6E" w:rsidR="004B3649" w:rsidRPr="00CC6D9E" w:rsidRDefault="004B3649" w:rsidP="004B3649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Experience of contributing to functional assessments, positive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support plans and risk assessments.</w:t>
            </w:r>
          </w:p>
          <w:p w14:paraId="0F73957F" w14:textId="16757C32" w:rsidR="004B3649" w:rsidRPr="00CC6D9E" w:rsidRDefault="004B3649" w:rsidP="004B3649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Experience in actively delivering and implementing PBS strategies and </w:t>
            </w:r>
            <w:proofErr w:type="gram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interventio</w:t>
            </w:r>
            <w:r w:rsidR="00982C5A" w:rsidRPr="00CC6D9E">
              <w:rPr>
                <w:rFonts w:cstheme="minorHAnsi"/>
                <w:color w:val="00263E" w:themeColor="text1"/>
                <w:sz w:val="22"/>
                <w:szCs w:val="22"/>
              </w:rPr>
              <w:t>n</w:t>
            </w: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s</w:t>
            </w:r>
            <w:proofErr w:type="gramEnd"/>
          </w:p>
          <w:p w14:paraId="4EA6D3C4" w14:textId="495D4C74" w:rsidR="004B3649" w:rsidRPr="00CC6D9E" w:rsidRDefault="004B3649" w:rsidP="004B3649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Experience of multi-agency working and working alongside other professionals </w:t>
            </w:r>
          </w:p>
          <w:p w14:paraId="126067DC" w14:textId="77777777" w:rsidR="00F07376" w:rsidRPr="00CC6D9E" w:rsidRDefault="004B3649" w:rsidP="004B3649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Experience of working with families in the family home </w:t>
            </w:r>
          </w:p>
          <w:p w14:paraId="2B79F244" w14:textId="0C209F44" w:rsidR="00843077" w:rsidRPr="00CC6D9E" w:rsidRDefault="00843077" w:rsidP="00843077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Experience of working within an outcomes focused service</w:t>
            </w:r>
          </w:p>
          <w:p w14:paraId="3D82B055" w14:textId="27FADE5D" w:rsidR="00843077" w:rsidRPr="00CC6D9E" w:rsidRDefault="00843077" w:rsidP="004B3649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Experience of producing high quality written records and other reports relating to service delivery </w:t>
            </w:r>
          </w:p>
        </w:tc>
        <w:tc>
          <w:tcPr>
            <w:tcW w:w="3143" w:type="dxa"/>
          </w:tcPr>
          <w:p w14:paraId="268AD397" w14:textId="11E3DC86" w:rsidR="00E1413C" w:rsidRPr="00CC6D9E" w:rsidRDefault="00E1413C" w:rsidP="00E1413C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Experience of consultation with children/young people and families </w:t>
            </w:r>
          </w:p>
          <w:p w14:paraId="36E40333" w14:textId="77777777" w:rsidR="00E1413C" w:rsidRPr="00CC6D9E" w:rsidRDefault="00E1413C" w:rsidP="00E1413C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Experience of managing staff  </w:t>
            </w:r>
          </w:p>
          <w:p w14:paraId="59B38A8A" w14:textId="1CEEE01C" w:rsidR="00F07376" w:rsidRPr="00CC6D9E" w:rsidRDefault="00F07376" w:rsidP="00DC3FF7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</w:p>
        </w:tc>
      </w:tr>
      <w:tr w:rsidR="00CC6D9E" w:rsidRPr="00CC6D9E" w14:paraId="5858D78D" w14:textId="77777777" w:rsidTr="002C6460">
        <w:tc>
          <w:tcPr>
            <w:tcW w:w="1817" w:type="dxa"/>
          </w:tcPr>
          <w:p w14:paraId="43EB5A34" w14:textId="4D0F50E5" w:rsidR="007F2323" w:rsidRPr="00CC6D9E" w:rsidRDefault="007F2323" w:rsidP="007F2323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  <w:t>Skills/ Ability</w:t>
            </w:r>
          </w:p>
        </w:tc>
        <w:tc>
          <w:tcPr>
            <w:tcW w:w="4770" w:type="dxa"/>
          </w:tcPr>
          <w:p w14:paraId="5312A315" w14:textId="06D94550" w:rsidR="007F2323" w:rsidRPr="00CC6D9E" w:rsidRDefault="007F2323" w:rsidP="007F2323">
            <w:pPr>
              <w:rPr>
                <w:rFonts w:cstheme="minorHAnsi"/>
                <w:b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color w:val="00263E" w:themeColor="text1"/>
                <w:sz w:val="22"/>
                <w:szCs w:val="22"/>
              </w:rPr>
              <w:t xml:space="preserve">Practitioner/ supervisor – </w:t>
            </w:r>
          </w:p>
          <w:p w14:paraId="6A7377BC" w14:textId="76915F8A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undertake a range of assessments of people experiencing psychological difficulties or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behaviours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of concern using evidence-based </w:t>
            </w:r>
            <w:proofErr w:type="gram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approaches</w:t>
            </w:r>
            <w:proofErr w:type="gramEnd"/>
          </w:p>
          <w:p w14:paraId="30CA5A90" w14:textId="7746CAE8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write individual positive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support plans for Autistic adults/Young people and adults/Young people who have learning disabilities and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behaviours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of concern with oversight for the Service Lead </w:t>
            </w:r>
          </w:p>
          <w:p w14:paraId="6AEDD8D7" w14:textId="7DA9ECB4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Ability to deliver and implement PBS strategies and interventions with oversight from the Service Lead</w:t>
            </w:r>
          </w:p>
          <w:p w14:paraId="62E1FCEA" w14:textId="3BF66ABF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write and deliver training around positive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support with oversight from the Service Lead</w:t>
            </w:r>
          </w:p>
          <w:p w14:paraId="197575DB" w14:textId="789D5188" w:rsidR="007F2323" w:rsidRPr="00CC6D9E" w:rsidRDefault="007F2323" w:rsidP="007F2323">
            <w:pPr>
              <w:rPr>
                <w:rFonts w:cstheme="minorHAnsi"/>
                <w:b/>
                <w:i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lastRenderedPageBreak/>
              <w:t xml:space="preserve">Ability to supervise PBS Practitioners interventions and </w:t>
            </w:r>
            <w:proofErr w:type="gram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practice</w:t>
            </w:r>
            <w:proofErr w:type="gramEnd"/>
          </w:p>
          <w:p w14:paraId="3EFA55E5" w14:textId="46E8C65D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work alongside colleagues in school/ college / day support settings and provide guidance and </w:t>
            </w:r>
            <w:proofErr w:type="gram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modelling</w:t>
            </w:r>
            <w:proofErr w:type="gram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</w:t>
            </w:r>
          </w:p>
          <w:p w14:paraId="292B48BA" w14:textId="467C3D89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fully engage with adults and young people, </w:t>
            </w:r>
            <w:proofErr w:type="gram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families</w:t>
            </w:r>
            <w:proofErr w:type="gram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and other professionals- providing guidance and support, gaining feedback and challenging negative practice and attitudes. </w:t>
            </w:r>
          </w:p>
          <w:p w14:paraId="0219FAFC" w14:textId="01E79C79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think creatively and to develop innovative approaches to meeting </w:t>
            </w:r>
            <w:proofErr w:type="gram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need</w:t>
            </w:r>
            <w:proofErr w:type="gramEnd"/>
          </w:p>
          <w:p w14:paraId="566B612D" w14:textId="48D66589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produce high quality records and reports. </w:t>
            </w:r>
          </w:p>
          <w:p w14:paraId="5D20DC68" w14:textId="7CE34C0B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use outcome monitoring </w:t>
            </w:r>
            <w:proofErr w:type="gram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tools</w:t>
            </w:r>
            <w:proofErr w:type="gram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</w:t>
            </w:r>
          </w:p>
          <w:p w14:paraId="323CF3A9" w14:textId="1FC4E24E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ensure services are provided to high quality standards and to initiate changes where </w:t>
            </w:r>
            <w:proofErr w:type="gram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required</w:t>
            </w:r>
            <w:proofErr w:type="gramEnd"/>
          </w:p>
          <w:p w14:paraId="5D1E1EEC" w14:textId="13A2DE1C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identify problems and risks and take corrective </w:t>
            </w:r>
            <w:proofErr w:type="gram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actions</w:t>
            </w:r>
            <w:proofErr w:type="gramEnd"/>
          </w:p>
          <w:p w14:paraId="5F151CA4" w14:textId="6E9363E3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participate in a range of meetings including multi-agency </w:t>
            </w:r>
            <w:proofErr w:type="gram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meetings</w:t>
            </w:r>
            <w:proofErr w:type="gramEnd"/>
          </w:p>
          <w:p w14:paraId="29DFCFFD" w14:textId="494F3BB2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manage own </w:t>
            </w:r>
            <w:proofErr w:type="gram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workloads</w:t>
            </w:r>
            <w:proofErr w:type="gram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</w:t>
            </w:r>
          </w:p>
          <w:p w14:paraId="11D1442B" w14:textId="6A58547D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i/>
                <w:color w:val="00263E" w:themeColor="text1"/>
                <w:sz w:val="22"/>
                <w:szCs w:val="22"/>
              </w:rPr>
              <w:t xml:space="preserve">Values – </w:t>
            </w: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Demonstrate</w:t>
            </w:r>
            <w:r w:rsidRPr="00CC6D9E">
              <w:rPr>
                <w:rFonts w:cstheme="minorHAnsi"/>
                <w:b/>
                <w:i/>
                <w:color w:val="00263E" w:themeColor="text1"/>
                <w:sz w:val="22"/>
                <w:szCs w:val="22"/>
              </w:rPr>
              <w:t xml:space="preserve">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organisational</w:t>
            </w:r>
            <w:proofErr w:type="spellEnd"/>
            <w:r w:rsidRPr="00CC6D9E">
              <w:rPr>
                <w:rFonts w:cstheme="minorHAnsi"/>
                <w:b/>
                <w:i/>
                <w:color w:val="00263E" w:themeColor="text1"/>
                <w:sz w:val="22"/>
                <w:szCs w:val="22"/>
              </w:rPr>
              <w:t xml:space="preserve"> </w:t>
            </w: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values. Demonstrate a commitment to equality and diversity and anti-discriminatory practices. </w:t>
            </w:r>
          </w:p>
          <w:p w14:paraId="36F067F7" w14:textId="458D75CE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i/>
                <w:color w:val="00263E" w:themeColor="text1"/>
                <w:sz w:val="22"/>
                <w:szCs w:val="22"/>
              </w:rPr>
              <w:t>Safeguarding</w:t>
            </w: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– Demonstrate strong knowledge of child protection / Sova practices. Awareness of abuse and neglect and the increased vulnerability of disabled children and young people. </w:t>
            </w:r>
          </w:p>
        </w:tc>
        <w:tc>
          <w:tcPr>
            <w:tcW w:w="3143" w:type="dxa"/>
          </w:tcPr>
          <w:p w14:paraId="63137928" w14:textId="77777777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lastRenderedPageBreak/>
              <w:t xml:space="preserve">Ability to produce journal articles and undertake relevant </w:t>
            </w:r>
            <w:proofErr w:type="gram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research</w:t>
            </w:r>
            <w:proofErr w:type="gram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</w:t>
            </w:r>
          </w:p>
          <w:p w14:paraId="3FD137DC" w14:textId="77777777" w:rsidR="007F2323" w:rsidRPr="00CC6D9E" w:rsidRDefault="007F2323" w:rsidP="007F2323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</w:p>
        </w:tc>
      </w:tr>
      <w:tr w:rsidR="00CC6D9E" w:rsidRPr="00CC6D9E" w14:paraId="38A7920B" w14:textId="77777777" w:rsidTr="002C6460">
        <w:trPr>
          <w:trHeight w:val="996"/>
        </w:trPr>
        <w:tc>
          <w:tcPr>
            <w:tcW w:w="1817" w:type="dxa"/>
          </w:tcPr>
          <w:p w14:paraId="48E98F8C" w14:textId="0226116B" w:rsidR="007F2323" w:rsidRPr="00CC6D9E" w:rsidRDefault="007F2323" w:rsidP="007F2323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  <w:t>Other Specific Requirements</w:t>
            </w:r>
          </w:p>
        </w:tc>
        <w:tc>
          <w:tcPr>
            <w:tcW w:w="4770" w:type="dxa"/>
          </w:tcPr>
          <w:p w14:paraId="5747B32F" w14:textId="1BE96863" w:rsidR="00CC6D9E" w:rsidRPr="00CC6D9E" w:rsidRDefault="00CC6D9E" w:rsidP="00CC6D9E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Available to work flexible hours, some travelling within the area and occasionally wider </w:t>
            </w:r>
            <w:proofErr w:type="gram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afield</w:t>
            </w:r>
            <w:proofErr w:type="gram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</w:t>
            </w:r>
          </w:p>
          <w:p w14:paraId="69B1364C" w14:textId="2185C01D" w:rsidR="00CC6D9E" w:rsidRPr="00CC6D9E" w:rsidRDefault="00CC6D9E" w:rsidP="00CC6D9E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lastRenderedPageBreak/>
              <w:t xml:space="preserve">Knowledge of business software. i.e. Microsoft Office (Excel, Word, Outlook) and the ability to use in-house </w:t>
            </w:r>
            <w:proofErr w:type="gram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systems</w:t>
            </w:r>
            <w:proofErr w:type="gramEnd"/>
          </w:p>
          <w:p w14:paraId="4334C5E6" w14:textId="4E7CF021" w:rsidR="007F2323" w:rsidRPr="00CC6D9E" w:rsidRDefault="00CC6D9E" w:rsidP="00CC6D9E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Appointment is subject to an enhanced Disclosure &amp; Barring Service Check and eligibility to work in the UK</w:t>
            </w:r>
          </w:p>
        </w:tc>
        <w:tc>
          <w:tcPr>
            <w:tcW w:w="3143" w:type="dxa"/>
          </w:tcPr>
          <w:p w14:paraId="5A98F2CD" w14:textId="43A296C6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lastRenderedPageBreak/>
              <w:t xml:space="preserve">Access to a car to assist with travel to a variety of settings </w:t>
            </w:r>
          </w:p>
        </w:tc>
      </w:tr>
    </w:tbl>
    <w:p w14:paraId="53701533" w14:textId="08CFE2DD" w:rsidR="00F07376" w:rsidRPr="00CC6D9E" w:rsidRDefault="00F07376" w:rsidP="00F07376">
      <w:pPr>
        <w:rPr>
          <w:rFonts w:cstheme="minorHAnsi"/>
          <w:b/>
          <w:bCs/>
          <w:color w:val="00263E" w:themeColor="text1"/>
          <w:sz w:val="20"/>
          <w:szCs w:val="20"/>
        </w:rPr>
      </w:pPr>
    </w:p>
    <w:p w14:paraId="0367F018" w14:textId="77777777" w:rsidR="00862F36" w:rsidRPr="002C6460" w:rsidRDefault="00862F36" w:rsidP="00862F36">
      <w:pPr>
        <w:rPr>
          <w:rFonts w:cstheme="minorHAnsi"/>
          <w:color w:val="001236"/>
          <w:sz w:val="20"/>
          <w:szCs w:val="20"/>
        </w:rPr>
      </w:pPr>
    </w:p>
    <w:p w14:paraId="45726B7C" w14:textId="77777777" w:rsidR="00862F36" w:rsidRPr="002C6460" w:rsidRDefault="00862F36" w:rsidP="00862F36">
      <w:pPr>
        <w:rPr>
          <w:rFonts w:cstheme="minorHAnsi"/>
          <w:color w:val="001236"/>
          <w:sz w:val="20"/>
          <w:szCs w:val="20"/>
        </w:rPr>
      </w:pPr>
    </w:p>
    <w:p w14:paraId="43342EF8" w14:textId="43FABD88" w:rsidR="00485102" w:rsidRPr="002C6460" w:rsidRDefault="00485102" w:rsidP="009A1FDA">
      <w:pPr>
        <w:rPr>
          <w:rFonts w:cstheme="minorHAnsi"/>
          <w:color w:val="001236"/>
          <w:sz w:val="20"/>
          <w:szCs w:val="20"/>
          <w:lang w:val="en-GB"/>
        </w:rPr>
      </w:pPr>
    </w:p>
    <w:p w14:paraId="0545D14B" w14:textId="627AD747" w:rsidR="00485102" w:rsidRPr="002C6460" w:rsidRDefault="00485102" w:rsidP="009A1FDA">
      <w:pPr>
        <w:rPr>
          <w:rFonts w:cstheme="minorHAnsi"/>
          <w:color w:val="001236"/>
          <w:sz w:val="20"/>
          <w:szCs w:val="20"/>
          <w:lang w:val="en-GB"/>
        </w:rPr>
      </w:pPr>
    </w:p>
    <w:p w14:paraId="1DA19F01" w14:textId="5C5DA588" w:rsidR="00485102" w:rsidRPr="002C6460" w:rsidRDefault="00485102" w:rsidP="009A1FDA">
      <w:pPr>
        <w:rPr>
          <w:rFonts w:cstheme="minorHAnsi"/>
          <w:color w:val="001236"/>
          <w:sz w:val="20"/>
          <w:szCs w:val="20"/>
          <w:lang w:val="en-GB"/>
        </w:rPr>
      </w:pPr>
    </w:p>
    <w:p w14:paraId="0FA426C7" w14:textId="27706800" w:rsidR="00485102" w:rsidRPr="002C6460" w:rsidRDefault="00485102" w:rsidP="009A1FDA">
      <w:pPr>
        <w:rPr>
          <w:rFonts w:cstheme="minorHAnsi"/>
          <w:color w:val="001236"/>
          <w:sz w:val="20"/>
          <w:szCs w:val="20"/>
          <w:lang w:val="en-GB"/>
        </w:rPr>
      </w:pPr>
    </w:p>
    <w:p w14:paraId="1E529B53" w14:textId="77777777" w:rsidR="00485102" w:rsidRPr="002C6460" w:rsidRDefault="00485102" w:rsidP="009A1FDA">
      <w:pPr>
        <w:rPr>
          <w:rFonts w:cstheme="minorHAnsi"/>
          <w:color w:val="001236"/>
          <w:sz w:val="20"/>
          <w:szCs w:val="20"/>
          <w:lang w:val="en-GB"/>
        </w:rPr>
      </w:pPr>
    </w:p>
    <w:sectPr w:rsidR="00485102" w:rsidRPr="002C6460" w:rsidSect="00D914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92" w:right="1080" w:bottom="27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A196" w14:textId="77777777" w:rsidR="004755C9" w:rsidRDefault="004755C9" w:rsidP="00A13CA0">
      <w:pPr>
        <w:spacing w:before="0" w:after="0"/>
      </w:pPr>
      <w:r>
        <w:separator/>
      </w:r>
    </w:p>
  </w:endnote>
  <w:endnote w:type="continuationSeparator" w:id="0">
    <w:p w14:paraId="233FFC42" w14:textId="77777777" w:rsidR="004755C9" w:rsidRDefault="004755C9" w:rsidP="00A13C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5677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16E003" w14:textId="7A4D19D7" w:rsidR="00A13CA0" w:rsidRDefault="00A13CA0" w:rsidP="003652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3056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270C7D" w14:textId="77777777" w:rsidR="00A13CA0" w:rsidRDefault="00A13CA0" w:rsidP="00A13C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F3F8" w14:textId="22BD8359" w:rsidR="00A13CA0" w:rsidRDefault="00B23382" w:rsidP="00B23382">
    <w:pPr>
      <w:pStyle w:val="Footer"/>
    </w:pPr>
    <w:r>
      <w:rPr>
        <w:noProof/>
      </w:rPr>
      <w:drawing>
        <wp:inline distT="0" distB="0" distL="0" distR="0" wp14:anchorId="24C64738" wp14:editId="368249CD">
          <wp:extent cx="2700000" cy="215138"/>
          <wp:effectExtent l="0" t="0" r="0" b="0"/>
          <wp:docPr id="1920390446" name="Picture 5" descr="Together we make it possibl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390446" name="Picture 5" descr="Together we make it possibl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21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85888" behindDoc="0" locked="0" layoutInCell="1" allowOverlap="1" wp14:anchorId="3B3FAA45" wp14:editId="313FD5F7">
          <wp:simplePos x="0" y="0"/>
          <wp:positionH relativeFrom="column">
            <wp:posOffset>3898265</wp:posOffset>
          </wp:positionH>
          <wp:positionV relativeFrom="paragraph">
            <wp:posOffset>-1550412</wp:posOffset>
          </wp:positionV>
          <wp:extent cx="2946958" cy="2159086"/>
          <wp:effectExtent l="0" t="0" r="50800" b="50800"/>
          <wp:wrapNone/>
          <wp:docPr id="961789838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789838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958" cy="2159086"/>
                  </a:xfrm>
                  <a:prstGeom prst="rect">
                    <a:avLst/>
                  </a:prstGeom>
                  <a:effectLst>
                    <a:outerShdw blurRad="50800" dir="10800000" algn="r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24D">
      <w:rPr>
        <w:rFonts w:cs="Times New Roman (Body CS)"/>
        <w:noProof/>
        <w:lang w:val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B877F8" wp14:editId="79002038">
              <wp:simplePos x="0" y="0"/>
              <wp:positionH relativeFrom="column">
                <wp:posOffset>-480448</wp:posOffset>
              </wp:positionH>
              <wp:positionV relativeFrom="paragraph">
                <wp:posOffset>828072</wp:posOffset>
              </wp:positionV>
              <wp:extent cx="6757261" cy="0"/>
              <wp:effectExtent l="0" t="12700" r="24765" b="12700"/>
              <wp:wrapNone/>
              <wp:docPr id="1652287021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7261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27BEDC" id="Straight Connector 4" o:spid="_x0000_s1026" alt="&quot;&quot;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65.2pt" to="494.2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" strokecolor="#b3aaff [3204]" strokeweight="2.25pt">
              <v:stroke joinstyle="miter"/>
            </v:line>
          </w:pict>
        </mc:Fallback>
      </mc:AlternateContent>
    </w:r>
    <w:r w:rsidR="00D1324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DB2F" w14:textId="77777777" w:rsidR="00A41525" w:rsidRDefault="00A41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8FFD" w14:textId="77777777" w:rsidR="004755C9" w:rsidRDefault="004755C9" w:rsidP="00A13CA0">
      <w:pPr>
        <w:spacing w:before="0" w:after="0"/>
      </w:pPr>
      <w:r>
        <w:separator/>
      </w:r>
    </w:p>
  </w:footnote>
  <w:footnote w:type="continuationSeparator" w:id="0">
    <w:p w14:paraId="57A9FCEC" w14:textId="77777777" w:rsidR="004755C9" w:rsidRDefault="004755C9" w:rsidP="00A13C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C64E" w14:textId="77777777" w:rsidR="00A41525" w:rsidRDefault="00A41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91AA" w14:textId="77777777" w:rsidR="00A41525" w:rsidRDefault="00A41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95A6" w14:textId="08DC46C5" w:rsidR="002C406E" w:rsidRDefault="002C406E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4A16EAF2" wp14:editId="27C1D3B3">
          <wp:simplePos x="0" y="0"/>
          <wp:positionH relativeFrom="column">
            <wp:posOffset>3935095</wp:posOffset>
          </wp:positionH>
          <wp:positionV relativeFrom="paragraph">
            <wp:posOffset>-445393</wp:posOffset>
          </wp:positionV>
          <wp:extent cx="2927992" cy="2145190"/>
          <wp:effectExtent l="0" t="50800" r="56515" b="0"/>
          <wp:wrapNone/>
          <wp:docPr id="982483896" name="Picture 9824838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483896" name="Picture 98248389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992" cy="2145190"/>
                  </a:xfrm>
                  <a:prstGeom prst="rect">
                    <a:avLst/>
                  </a:prstGeom>
                  <a:effectLst>
                    <a:outerShdw blurRad="50800" dir="8100000" algn="tr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56F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DE8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5E74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6F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648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E84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CE4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46A1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E1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5C9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6D69"/>
    <w:multiLevelType w:val="hybridMultilevel"/>
    <w:tmpl w:val="2D8C9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522E0"/>
    <w:multiLevelType w:val="hybridMultilevel"/>
    <w:tmpl w:val="337ECBA4"/>
    <w:lvl w:ilvl="0" w:tplc="1E0276C8">
      <w:start w:val="1"/>
      <w:numFmt w:val="bullet"/>
      <w:pStyle w:val="ListParagraph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12FA7"/>
    <w:multiLevelType w:val="hybridMultilevel"/>
    <w:tmpl w:val="9D5A1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B2086"/>
    <w:multiLevelType w:val="hybridMultilevel"/>
    <w:tmpl w:val="EE306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8369C"/>
    <w:multiLevelType w:val="hybridMultilevel"/>
    <w:tmpl w:val="8FAE8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96E90"/>
    <w:multiLevelType w:val="hybridMultilevel"/>
    <w:tmpl w:val="9AEE3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C1E61"/>
    <w:multiLevelType w:val="hybridMultilevel"/>
    <w:tmpl w:val="62C80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E0021"/>
    <w:multiLevelType w:val="hybridMultilevel"/>
    <w:tmpl w:val="235CE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F4FEE"/>
    <w:multiLevelType w:val="hybridMultilevel"/>
    <w:tmpl w:val="2212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D19D3"/>
    <w:multiLevelType w:val="hybridMultilevel"/>
    <w:tmpl w:val="594663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DA0364"/>
    <w:multiLevelType w:val="hybridMultilevel"/>
    <w:tmpl w:val="7B526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D598B"/>
    <w:multiLevelType w:val="multilevel"/>
    <w:tmpl w:val="0116FB10"/>
    <w:styleLink w:val="CurrentList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9345C"/>
    <w:multiLevelType w:val="hybridMultilevel"/>
    <w:tmpl w:val="CE18F6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385114"/>
    <w:multiLevelType w:val="hybridMultilevel"/>
    <w:tmpl w:val="6C4655D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03934E1"/>
    <w:multiLevelType w:val="multilevel"/>
    <w:tmpl w:val="49BADD20"/>
    <w:styleLink w:val="CurrentList1"/>
    <w:lvl w:ilvl="0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E4CE6"/>
    <w:multiLevelType w:val="hybridMultilevel"/>
    <w:tmpl w:val="BEAE8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D454A"/>
    <w:multiLevelType w:val="hybridMultilevel"/>
    <w:tmpl w:val="F0127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74F5E"/>
    <w:multiLevelType w:val="hybridMultilevel"/>
    <w:tmpl w:val="05C01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16655">
    <w:abstractNumId w:val="11"/>
  </w:num>
  <w:num w:numId="2" w16cid:durableId="2018771627">
    <w:abstractNumId w:val="24"/>
  </w:num>
  <w:num w:numId="3" w16cid:durableId="380715289">
    <w:abstractNumId w:val="0"/>
  </w:num>
  <w:num w:numId="4" w16cid:durableId="396246675">
    <w:abstractNumId w:val="1"/>
  </w:num>
  <w:num w:numId="5" w16cid:durableId="1953200641">
    <w:abstractNumId w:val="2"/>
  </w:num>
  <w:num w:numId="6" w16cid:durableId="670261186">
    <w:abstractNumId w:val="3"/>
  </w:num>
  <w:num w:numId="7" w16cid:durableId="1610773164">
    <w:abstractNumId w:val="8"/>
  </w:num>
  <w:num w:numId="8" w16cid:durableId="687103484">
    <w:abstractNumId w:val="4"/>
  </w:num>
  <w:num w:numId="9" w16cid:durableId="243272008">
    <w:abstractNumId w:val="5"/>
  </w:num>
  <w:num w:numId="10" w16cid:durableId="683898149">
    <w:abstractNumId w:val="6"/>
  </w:num>
  <w:num w:numId="11" w16cid:durableId="1663316444">
    <w:abstractNumId w:val="7"/>
  </w:num>
  <w:num w:numId="12" w16cid:durableId="1121726057">
    <w:abstractNumId w:val="9"/>
  </w:num>
  <w:num w:numId="13" w16cid:durableId="1648120153">
    <w:abstractNumId w:val="21"/>
  </w:num>
  <w:num w:numId="14" w16cid:durableId="993796349">
    <w:abstractNumId w:val="18"/>
  </w:num>
  <w:num w:numId="15" w16cid:durableId="1158810002">
    <w:abstractNumId w:val="10"/>
  </w:num>
  <w:num w:numId="16" w16cid:durableId="2141528656">
    <w:abstractNumId w:val="20"/>
  </w:num>
  <w:num w:numId="17" w16cid:durableId="1479692570">
    <w:abstractNumId w:val="23"/>
  </w:num>
  <w:num w:numId="18" w16cid:durableId="2104296923">
    <w:abstractNumId w:val="13"/>
  </w:num>
  <w:num w:numId="19" w16cid:durableId="1552156399">
    <w:abstractNumId w:val="14"/>
  </w:num>
  <w:num w:numId="20" w16cid:durableId="1501194130">
    <w:abstractNumId w:val="26"/>
  </w:num>
  <w:num w:numId="21" w16cid:durableId="1273513154">
    <w:abstractNumId w:val="15"/>
  </w:num>
  <w:num w:numId="22" w16cid:durableId="1560289351">
    <w:abstractNumId w:val="25"/>
  </w:num>
  <w:num w:numId="23" w16cid:durableId="1203055468">
    <w:abstractNumId w:val="22"/>
  </w:num>
  <w:num w:numId="24" w16cid:durableId="1341084525">
    <w:abstractNumId w:val="27"/>
  </w:num>
  <w:num w:numId="25" w16cid:durableId="894851057">
    <w:abstractNumId w:val="12"/>
  </w:num>
  <w:num w:numId="26" w16cid:durableId="2138835376">
    <w:abstractNumId w:val="16"/>
  </w:num>
  <w:num w:numId="27" w16cid:durableId="2128885676">
    <w:abstractNumId w:val="17"/>
  </w:num>
  <w:num w:numId="28" w16cid:durableId="810290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wNjYzMTAwMDU1NLdQ0lEKTi0uzszPAykwqgUA0DCfXiwAAAA="/>
  </w:docVars>
  <w:rsids>
    <w:rsidRoot w:val="002E08C6"/>
    <w:rsid w:val="00044366"/>
    <w:rsid w:val="00044560"/>
    <w:rsid w:val="00071E6B"/>
    <w:rsid w:val="00075E7D"/>
    <w:rsid w:val="000A2775"/>
    <w:rsid w:val="000B2B5D"/>
    <w:rsid w:val="000D5F50"/>
    <w:rsid w:val="000D7C97"/>
    <w:rsid w:val="000F7CBC"/>
    <w:rsid w:val="00110E86"/>
    <w:rsid w:val="001238AD"/>
    <w:rsid w:val="00130560"/>
    <w:rsid w:val="00132561"/>
    <w:rsid w:val="0017183E"/>
    <w:rsid w:val="001869EC"/>
    <w:rsid w:val="00213054"/>
    <w:rsid w:val="002146E8"/>
    <w:rsid w:val="00221F25"/>
    <w:rsid w:val="00222794"/>
    <w:rsid w:val="00242367"/>
    <w:rsid w:val="00256967"/>
    <w:rsid w:val="00262A31"/>
    <w:rsid w:val="002948A0"/>
    <w:rsid w:val="002A24EF"/>
    <w:rsid w:val="002B5970"/>
    <w:rsid w:val="002C406E"/>
    <w:rsid w:val="002C6460"/>
    <w:rsid w:val="002D1F63"/>
    <w:rsid w:val="002E08C6"/>
    <w:rsid w:val="002F3ED3"/>
    <w:rsid w:val="003176C7"/>
    <w:rsid w:val="003254BA"/>
    <w:rsid w:val="00343FF1"/>
    <w:rsid w:val="003574EF"/>
    <w:rsid w:val="003650E7"/>
    <w:rsid w:val="003679AC"/>
    <w:rsid w:val="00372D66"/>
    <w:rsid w:val="003A4256"/>
    <w:rsid w:val="003A7346"/>
    <w:rsid w:val="003B43FA"/>
    <w:rsid w:val="003C6202"/>
    <w:rsid w:val="0040576B"/>
    <w:rsid w:val="00406CB3"/>
    <w:rsid w:val="00416C92"/>
    <w:rsid w:val="00435207"/>
    <w:rsid w:val="004356D2"/>
    <w:rsid w:val="0045700D"/>
    <w:rsid w:val="004656A6"/>
    <w:rsid w:val="004755C9"/>
    <w:rsid w:val="00485102"/>
    <w:rsid w:val="004934C1"/>
    <w:rsid w:val="004B3649"/>
    <w:rsid w:val="004C4199"/>
    <w:rsid w:val="004F06D2"/>
    <w:rsid w:val="00517615"/>
    <w:rsid w:val="00530D5B"/>
    <w:rsid w:val="00536800"/>
    <w:rsid w:val="00540344"/>
    <w:rsid w:val="0054156F"/>
    <w:rsid w:val="005437CC"/>
    <w:rsid w:val="00545D74"/>
    <w:rsid w:val="00563E6F"/>
    <w:rsid w:val="005656E1"/>
    <w:rsid w:val="00570AAF"/>
    <w:rsid w:val="0059326C"/>
    <w:rsid w:val="005B46E6"/>
    <w:rsid w:val="005C0813"/>
    <w:rsid w:val="005D66D3"/>
    <w:rsid w:val="005E42AE"/>
    <w:rsid w:val="005F0FD1"/>
    <w:rsid w:val="005F6E3F"/>
    <w:rsid w:val="00641349"/>
    <w:rsid w:val="006656A1"/>
    <w:rsid w:val="0067105B"/>
    <w:rsid w:val="00687E11"/>
    <w:rsid w:val="006A240B"/>
    <w:rsid w:val="006D028A"/>
    <w:rsid w:val="006E4E00"/>
    <w:rsid w:val="006E60E0"/>
    <w:rsid w:val="006F3DAA"/>
    <w:rsid w:val="007071FC"/>
    <w:rsid w:val="00713982"/>
    <w:rsid w:val="00722E4A"/>
    <w:rsid w:val="00752F51"/>
    <w:rsid w:val="007541AE"/>
    <w:rsid w:val="007607A9"/>
    <w:rsid w:val="00761636"/>
    <w:rsid w:val="00777147"/>
    <w:rsid w:val="007811BE"/>
    <w:rsid w:val="00786D06"/>
    <w:rsid w:val="00797044"/>
    <w:rsid w:val="007979EE"/>
    <w:rsid w:val="007A0DEF"/>
    <w:rsid w:val="007A4E3A"/>
    <w:rsid w:val="007C2AD5"/>
    <w:rsid w:val="007C32B9"/>
    <w:rsid w:val="007C769F"/>
    <w:rsid w:val="007D55FB"/>
    <w:rsid w:val="007E35AA"/>
    <w:rsid w:val="007F2323"/>
    <w:rsid w:val="00800EFA"/>
    <w:rsid w:val="00821898"/>
    <w:rsid w:val="00822C17"/>
    <w:rsid w:val="0083000F"/>
    <w:rsid w:val="00840ABB"/>
    <w:rsid w:val="00843077"/>
    <w:rsid w:val="0086060D"/>
    <w:rsid w:val="00860EAE"/>
    <w:rsid w:val="00861501"/>
    <w:rsid w:val="00862F36"/>
    <w:rsid w:val="00880717"/>
    <w:rsid w:val="008D387D"/>
    <w:rsid w:val="009428F6"/>
    <w:rsid w:val="00982C5A"/>
    <w:rsid w:val="009910FD"/>
    <w:rsid w:val="009A1FDA"/>
    <w:rsid w:val="009A7672"/>
    <w:rsid w:val="009F720A"/>
    <w:rsid w:val="00A04F95"/>
    <w:rsid w:val="00A13CA0"/>
    <w:rsid w:val="00A15EE7"/>
    <w:rsid w:val="00A21AF9"/>
    <w:rsid w:val="00A27808"/>
    <w:rsid w:val="00A41525"/>
    <w:rsid w:val="00A431B7"/>
    <w:rsid w:val="00A444CF"/>
    <w:rsid w:val="00A45848"/>
    <w:rsid w:val="00A66BBD"/>
    <w:rsid w:val="00A67B5E"/>
    <w:rsid w:val="00A7240D"/>
    <w:rsid w:val="00A75B2B"/>
    <w:rsid w:val="00A85E39"/>
    <w:rsid w:val="00AB4685"/>
    <w:rsid w:val="00AC151F"/>
    <w:rsid w:val="00AD50D8"/>
    <w:rsid w:val="00AE0506"/>
    <w:rsid w:val="00AE4C92"/>
    <w:rsid w:val="00AE7ED8"/>
    <w:rsid w:val="00AF12B5"/>
    <w:rsid w:val="00B12515"/>
    <w:rsid w:val="00B23382"/>
    <w:rsid w:val="00B53E40"/>
    <w:rsid w:val="00B6255C"/>
    <w:rsid w:val="00B66305"/>
    <w:rsid w:val="00B7133F"/>
    <w:rsid w:val="00B80D17"/>
    <w:rsid w:val="00B9283C"/>
    <w:rsid w:val="00B95AAF"/>
    <w:rsid w:val="00BA2C65"/>
    <w:rsid w:val="00BB397F"/>
    <w:rsid w:val="00BE5EB9"/>
    <w:rsid w:val="00BE67C5"/>
    <w:rsid w:val="00C14527"/>
    <w:rsid w:val="00C35294"/>
    <w:rsid w:val="00C75A4D"/>
    <w:rsid w:val="00C8343B"/>
    <w:rsid w:val="00C93BB7"/>
    <w:rsid w:val="00CA2681"/>
    <w:rsid w:val="00CC0865"/>
    <w:rsid w:val="00CC4892"/>
    <w:rsid w:val="00CC6D9E"/>
    <w:rsid w:val="00CD6B05"/>
    <w:rsid w:val="00CF1BE2"/>
    <w:rsid w:val="00CF263A"/>
    <w:rsid w:val="00D10D0F"/>
    <w:rsid w:val="00D1324D"/>
    <w:rsid w:val="00D14150"/>
    <w:rsid w:val="00D400FA"/>
    <w:rsid w:val="00D51BA9"/>
    <w:rsid w:val="00D5604D"/>
    <w:rsid w:val="00D914A2"/>
    <w:rsid w:val="00DA4DD5"/>
    <w:rsid w:val="00DA714A"/>
    <w:rsid w:val="00DB3234"/>
    <w:rsid w:val="00DB647F"/>
    <w:rsid w:val="00DC3FF7"/>
    <w:rsid w:val="00DD7F3C"/>
    <w:rsid w:val="00DE367E"/>
    <w:rsid w:val="00DE7E5D"/>
    <w:rsid w:val="00E1413C"/>
    <w:rsid w:val="00E26BF8"/>
    <w:rsid w:val="00E30B5C"/>
    <w:rsid w:val="00E317C6"/>
    <w:rsid w:val="00E35B55"/>
    <w:rsid w:val="00E45103"/>
    <w:rsid w:val="00E54498"/>
    <w:rsid w:val="00E54888"/>
    <w:rsid w:val="00E6028D"/>
    <w:rsid w:val="00E72B47"/>
    <w:rsid w:val="00E81FFF"/>
    <w:rsid w:val="00E97F38"/>
    <w:rsid w:val="00EA2E6F"/>
    <w:rsid w:val="00EC0694"/>
    <w:rsid w:val="00ED0DB2"/>
    <w:rsid w:val="00ED402C"/>
    <w:rsid w:val="00F07376"/>
    <w:rsid w:val="00F12C72"/>
    <w:rsid w:val="00F16B1C"/>
    <w:rsid w:val="00F30AED"/>
    <w:rsid w:val="00F40A7D"/>
    <w:rsid w:val="00F53AA6"/>
    <w:rsid w:val="00F575F6"/>
    <w:rsid w:val="00F715CA"/>
    <w:rsid w:val="00FA6316"/>
    <w:rsid w:val="00FB7173"/>
    <w:rsid w:val="00FC612C"/>
    <w:rsid w:val="00FC7D71"/>
    <w:rsid w:val="00FD63CD"/>
    <w:rsid w:val="00FF53FD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77A782"/>
  <w15:chartTrackingRefBased/>
  <w15:docId w15:val="{033DD05F-65D8-2748-9E71-4935F12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C6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08C6"/>
    <w:pPr>
      <w:keepNext/>
      <w:keepLines/>
      <w:spacing w:after="120"/>
      <w:outlineLvl w:val="0"/>
    </w:pPr>
    <w:rPr>
      <w:rFonts w:ascii="Arial Black" w:eastAsiaTheme="majorEastAsia" w:hAnsi="Arial Black" w:cs="Times New Roman (Headings CS)"/>
      <w:b/>
      <w:color w:val="00263E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8C6"/>
    <w:pPr>
      <w:keepNext/>
      <w:keepLines/>
      <w:spacing w:before="120" w:after="120"/>
      <w:outlineLvl w:val="1"/>
    </w:pPr>
    <w:rPr>
      <w:rFonts w:ascii="Arial" w:eastAsiaTheme="majorEastAsia" w:hAnsi="Arial" w:cstheme="majorBidi"/>
      <w:color w:val="00263E" w:themeColor="text2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C6"/>
    <w:pPr>
      <w:keepNext/>
      <w:keepLines/>
      <w:spacing w:before="40" w:after="0"/>
      <w:outlineLvl w:val="2"/>
    </w:pPr>
    <w:rPr>
      <w:rFonts w:ascii="Arial Black" w:eastAsiaTheme="majorEastAsia" w:hAnsi="Arial Black" w:cstheme="majorBidi"/>
      <w:b/>
      <w:color w:val="00263E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08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263E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8C6"/>
    <w:rPr>
      <w:rFonts w:ascii="Arial Black" w:eastAsiaTheme="majorEastAsia" w:hAnsi="Arial Black" w:cs="Times New Roman (Headings CS)"/>
      <w:b/>
      <w:color w:val="00263E" w:themeColor="tex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08C6"/>
    <w:rPr>
      <w:rFonts w:ascii="Arial" w:eastAsiaTheme="majorEastAsia" w:hAnsi="Arial" w:cstheme="majorBidi"/>
      <w:color w:val="00263E" w:themeColor="text2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08C6"/>
    <w:rPr>
      <w:rFonts w:ascii="Arial Black" w:eastAsiaTheme="majorEastAsia" w:hAnsi="Arial Black" w:cstheme="majorBidi"/>
      <w:b/>
      <w:color w:val="00263E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E08C6"/>
    <w:rPr>
      <w:rFonts w:asciiTheme="majorHAnsi" w:eastAsiaTheme="majorEastAsia" w:hAnsiTheme="majorHAnsi" w:cstheme="majorBidi"/>
      <w:b/>
      <w:iCs/>
      <w:color w:val="00263E" w:themeColor="text1"/>
    </w:rPr>
  </w:style>
  <w:style w:type="paragraph" w:styleId="ListParagraph">
    <w:name w:val="List Paragraph"/>
    <w:basedOn w:val="Normal"/>
    <w:uiPriority w:val="34"/>
    <w:qFormat/>
    <w:rsid w:val="002C406E"/>
    <w:pPr>
      <w:numPr>
        <w:numId w:val="1"/>
      </w:numPr>
      <w:spacing w:line="280" w:lineRule="exact"/>
      <w:contextualSpacing/>
    </w:pPr>
  </w:style>
  <w:style w:type="paragraph" w:styleId="NoSpacing">
    <w:name w:val="No Spacing"/>
    <w:link w:val="NoSpacingChar"/>
    <w:uiPriority w:val="1"/>
    <w:qFormat/>
    <w:rsid w:val="002E08C6"/>
    <w:rPr>
      <w:rFonts w:eastAsiaTheme="minorEastAsia"/>
      <w:kern w:val="0"/>
      <w:sz w:val="22"/>
      <w:szCs w:val="22"/>
      <w:lang w:eastAsia="zh-CN"/>
      <w14:ligatures w14:val="none"/>
    </w:rPr>
  </w:style>
  <w:style w:type="numbering" w:customStyle="1" w:styleId="CurrentList1">
    <w:name w:val="Current List1"/>
    <w:uiPriority w:val="99"/>
    <w:rsid w:val="002E08C6"/>
    <w:pPr>
      <w:numPr>
        <w:numId w:val="2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2E08C6"/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E08C6"/>
    <w:pPr>
      <w:spacing w:before="0" w:after="0"/>
      <w:contextualSpacing/>
    </w:pPr>
    <w:rPr>
      <w:rFonts w:ascii="Arial Black" w:eastAsiaTheme="majorEastAsia" w:hAnsi="Arial Black" w:cstheme="majorBidi"/>
      <w:b/>
      <w:color w:val="00263E" w:themeColor="tex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8C6"/>
    <w:rPr>
      <w:rFonts w:ascii="Arial Black" w:eastAsiaTheme="majorEastAsia" w:hAnsi="Arial Black" w:cstheme="majorBidi"/>
      <w:b/>
      <w:color w:val="00263E" w:themeColor="text2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8C6"/>
    <w:pPr>
      <w:numPr>
        <w:ilvl w:val="1"/>
      </w:numPr>
      <w:spacing w:after="160"/>
    </w:pPr>
    <w:rPr>
      <w:rFonts w:ascii="Arial" w:eastAsiaTheme="minorEastAsia" w:hAnsi="Arial"/>
      <w:color w:val="00263E" w:themeColor="text1"/>
      <w:spacing w:val="15"/>
      <w:sz w:val="7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E08C6"/>
    <w:rPr>
      <w:rFonts w:ascii="Arial" w:eastAsiaTheme="minorEastAsia" w:hAnsi="Arial"/>
      <w:color w:val="00263E" w:themeColor="text1"/>
      <w:spacing w:val="15"/>
      <w:sz w:val="7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3C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3CA0"/>
  </w:style>
  <w:style w:type="character" w:styleId="PageNumber">
    <w:name w:val="page number"/>
    <w:basedOn w:val="DefaultParagraphFont"/>
    <w:uiPriority w:val="99"/>
    <w:semiHidden/>
    <w:unhideWhenUsed/>
    <w:rsid w:val="00A13CA0"/>
  </w:style>
  <w:style w:type="paragraph" w:styleId="Header">
    <w:name w:val="header"/>
    <w:basedOn w:val="Normal"/>
    <w:link w:val="HeaderChar"/>
    <w:uiPriority w:val="99"/>
    <w:unhideWhenUsed/>
    <w:rsid w:val="00A13C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13CA0"/>
  </w:style>
  <w:style w:type="paragraph" w:styleId="TOC1">
    <w:name w:val="toc 1"/>
    <w:basedOn w:val="Normal"/>
    <w:next w:val="Normal"/>
    <w:autoRedefine/>
    <w:uiPriority w:val="39"/>
    <w:unhideWhenUsed/>
    <w:rsid w:val="00545D74"/>
    <w:pPr>
      <w:spacing w:after="100"/>
    </w:pPr>
    <w:rPr>
      <w:rFonts w:ascii="Arial Black" w:hAnsi="Arial Black"/>
      <w:b/>
      <w:color w:val="00263E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545D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45D74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545D74"/>
    <w:rPr>
      <w:color w:val="FFA637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67B5E"/>
    <w:rPr>
      <w:rFonts w:ascii="Arial" w:hAnsi="Arial"/>
      <w:b/>
      <w:i w:val="0"/>
      <w:iCs/>
      <w:color w:val="00263E" w:themeColor="text2"/>
    </w:rPr>
  </w:style>
  <w:style w:type="character" w:styleId="UnresolvedMention">
    <w:name w:val="Unresolved Mention"/>
    <w:basedOn w:val="DefaultParagraphFont"/>
    <w:uiPriority w:val="99"/>
    <w:semiHidden/>
    <w:unhideWhenUsed/>
    <w:rsid w:val="005D6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ED8"/>
    <w:rPr>
      <w:color w:val="00263E" w:themeColor="followedHyperlink"/>
      <w:u w:val="single"/>
    </w:rPr>
  </w:style>
  <w:style w:type="numbering" w:customStyle="1" w:styleId="CurrentList2">
    <w:name w:val="Current List2"/>
    <w:uiPriority w:val="99"/>
    <w:rsid w:val="002C406E"/>
    <w:pPr>
      <w:numPr>
        <w:numId w:val="13"/>
      </w:numPr>
    </w:pPr>
  </w:style>
  <w:style w:type="table" w:styleId="TableGrid">
    <w:name w:val="Table Grid"/>
    <w:basedOn w:val="TableNormal"/>
    <w:uiPriority w:val="39"/>
    <w:rsid w:val="002A2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E4E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E4E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2C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ffinityTrust">
  <a:themeElements>
    <a:clrScheme name="Affinity Trust">
      <a:dk1>
        <a:srgbClr val="00263E"/>
      </a:dk1>
      <a:lt1>
        <a:srgbClr val="FFFFFF"/>
      </a:lt1>
      <a:dk2>
        <a:srgbClr val="00263E"/>
      </a:dk2>
      <a:lt2>
        <a:srgbClr val="FFFFFF"/>
      </a:lt2>
      <a:accent1>
        <a:srgbClr val="B3AAFF"/>
      </a:accent1>
      <a:accent2>
        <a:srgbClr val="E395FF"/>
      </a:accent2>
      <a:accent3>
        <a:srgbClr val="FFD100"/>
      </a:accent3>
      <a:accent4>
        <a:srgbClr val="74B9FF"/>
      </a:accent4>
      <a:accent5>
        <a:srgbClr val="64CCC9"/>
      </a:accent5>
      <a:accent6>
        <a:srgbClr val="A1D883"/>
      </a:accent6>
      <a:hlink>
        <a:srgbClr val="FFA637"/>
      </a:hlink>
      <a:folHlink>
        <a:srgbClr val="0026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ffinityTrust" id="{5A925934-A65A-E34A-B324-4630AB00674C}" vid="{6A25D38E-2B38-774B-9D01-2E2F20C1FF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E020B3BA02F448F7B4ADA8CB002EB" ma:contentTypeVersion="15" ma:contentTypeDescription="Create a new document." ma:contentTypeScope="" ma:versionID="bea7a3faea20369b9a2d0af12f91bb09">
  <xsd:schema xmlns:xsd="http://www.w3.org/2001/XMLSchema" xmlns:xs="http://www.w3.org/2001/XMLSchema" xmlns:p="http://schemas.microsoft.com/office/2006/metadata/properties" xmlns:ns2="71a9580d-380f-4601-8ce2-d182b5c2cab4" xmlns:ns3="7ebc2856-4c90-4b90-9b44-1b9753e20ec6" targetNamespace="http://schemas.microsoft.com/office/2006/metadata/properties" ma:root="true" ma:fieldsID="13f76dedb9327b9c30e05b8b4c13f008" ns2:_="" ns3:_="">
    <xsd:import namespace="71a9580d-380f-4601-8ce2-d182b5c2cab4"/>
    <xsd:import namespace="7ebc2856-4c90-4b90-9b44-1b9753e20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580d-380f-4601-8ce2-d182b5c2c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e1812e7-6f0d-4499-9f90-aee1c8f07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c2856-4c90-4b90-9b44-1b9753e20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ef8fd50-fdfe-4bb4-97a7-fe785651bb4b}" ma:internalName="TaxCatchAll" ma:showField="CatchAllData" ma:web="7ebc2856-4c90-4b90-9b44-1b9753e20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bc2856-4c90-4b90-9b44-1b9753e20ec6" xsi:nil="true"/>
    <lcf76f155ced4ddcb4097134ff3c332f xmlns="71a9580d-380f-4601-8ce2-d182b5c2ca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53C9CC-55B8-451D-9AAF-0B6FDDA44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358B0-9DE3-4272-993D-612BEA9D0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9580d-380f-4601-8ce2-d182b5c2cab4"/>
    <ds:schemaRef ds:uri="7ebc2856-4c90-4b90-9b44-1b9753e20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D02C3-A13E-4400-88A6-4BC84F94F5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A1B48-A4A8-41C0-96B4-9BD4573372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ebc2856-4c90-4b90-9b44-1b9753e20ec6"/>
    <ds:schemaRef ds:uri="http://purl.org/dc/elements/1.1/"/>
    <ds:schemaRef ds:uri="http://schemas.microsoft.com/office/2006/metadata/properties"/>
    <ds:schemaRef ds:uri="http://schemas.microsoft.com/office/infopath/2007/PartnerControls"/>
    <ds:schemaRef ds:uri="71a9580d-380f-4601-8ce2-d182b5c2cab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Luckett</dc:creator>
  <cp:keywords/>
  <dc:description/>
  <cp:lastModifiedBy>Cheryl Randall</cp:lastModifiedBy>
  <cp:revision>2</cp:revision>
  <dcterms:created xsi:type="dcterms:W3CDTF">2024-12-11T13:57:00Z</dcterms:created>
  <dcterms:modified xsi:type="dcterms:W3CDTF">2024-12-11T13:57:00Z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5127ed80ac9fa0725e4783f54a0d0e4a6eb4218475b792781bd14c5aa6f31794</vt:lpwstr>
  </property>
  <property fmtid="{D5CDD505-2E9C-101B-9397-08002B2CF9AE}" pid="3" name="ContentTypeId">
    <vt:lpwstr>0x0101000BFE020B3BA02F448F7B4ADA8CB002EB</vt:lpwstr>
  </property>
  <property fmtid="{D5CDD505-2E9C-101B-9397-08002B2CF9AE}" pid="4" name="MediaServiceImageTags">
    <vt:lpwstr/>
  </property>
</Properties>
</file>