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5915" w14:textId="07291467" w:rsidR="008F6FAB" w:rsidRPr="008F6FAB" w:rsidRDefault="008F6FAB" w:rsidP="008F6FAB">
      <w:pPr>
        <w:rPr>
          <w:b/>
          <w:color w:val="00002E"/>
          <w:sz w:val="28"/>
          <w:szCs w:val="28"/>
          <w:u w:val="single"/>
        </w:rPr>
      </w:pPr>
      <w:r w:rsidRPr="008F6FAB">
        <w:rPr>
          <w:b/>
          <w:color w:val="00002E"/>
          <w:sz w:val="28"/>
          <w:szCs w:val="28"/>
          <w:u w:val="single"/>
        </w:rPr>
        <w:t xml:space="preserve">Job Description </w:t>
      </w:r>
    </w:p>
    <w:p w14:paraId="366048B5" w14:textId="77777777" w:rsidR="008F6FAB" w:rsidRPr="008F6FAB" w:rsidRDefault="008F6FAB" w:rsidP="008F6FAB">
      <w:pPr>
        <w:rPr>
          <w:color w:val="00002E"/>
          <w:sz w:val="22"/>
          <w:szCs w:val="22"/>
        </w:rPr>
      </w:pPr>
      <w:r w:rsidRPr="008F6FAB">
        <w:rPr>
          <w:b/>
          <w:color w:val="00002E"/>
          <w:sz w:val="22"/>
          <w:szCs w:val="22"/>
        </w:rPr>
        <w:t>Job Title:</w:t>
      </w:r>
      <w:r w:rsidRPr="008F6FAB">
        <w:rPr>
          <w:color w:val="00002E"/>
          <w:sz w:val="22"/>
          <w:szCs w:val="22"/>
        </w:rPr>
        <w:t xml:space="preserve"> Operational PBS Service Lead</w:t>
      </w:r>
    </w:p>
    <w:p w14:paraId="26D20592" w14:textId="77777777" w:rsidR="008F6FAB" w:rsidRPr="008F6FAB" w:rsidRDefault="008F6FAB" w:rsidP="008F6FAB">
      <w:pPr>
        <w:rPr>
          <w:color w:val="00002E"/>
          <w:sz w:val="22"/>
          <w:szCs w:val="22"/>
        </w:rPr>
      </w:pPr>
      <w:r w:rsidRPr="008F6FAB">
        <w:rPr>
          <w:b/>
          <w:color w:val="00002E"/>
          <w:sz w:val="22"/>
          <w:szCs w:val="22"/>
        </w:rPr>
        <w:t>Reports to:</w:t>
      </w:r>
      <w:r w:rsidRPr="008F6FAB">
        <w:rPr>
          <w:color w:val="00002E"/>
          <w:sz w:val="22"/>
          <w:szCs w:val="22"/>
        </w:rPr>
        <w:t xml:space="preserve"> Head of Children’s Services Development/ Operational Lead CYP </w:t>
      </w:r>
    </w:p>
    <w:p w14:paraId="622C8642" w14:textId="77777777" w:rsidR="008F6FAB" w:rsidRPr="008F6FAB" w:rsidRDefault="008F6FAB" w:rsidP="008F6FAB">
      <w:pPr>
        <w:rPr>
          <w:color w:val="00002E"/>
          <w:sz w:val="22"/>
          <w:szCs w:val="22"/>
        </w:rPr>
      </w:pPr>
      <w:r w:rsidRPr="008F6FAB">
        <w:rPr>
          <w:b/>
          <w:color w:val="00002E"/>
          <w:sz w:val="22"/>
          <w:szCs w:val="22"/>
        </w:rPr>
        <w:t>Responsible for:</w:t>
      </w:r>
      <w:r w:rsidRPr="008F6FAB">
        <w:rPr>
          <w:color w:val="00002E"/>
          <w:sz w:val="22"/>
          <w:szCs w:val="22"/>
        </w:rPr>
        <w:t xml:space="preserve">  Senior PBS Practitioner and PBS practitioners </w:t>
      </w:r>
    </w:p>
    <w:p w14:paraId="6127721C" w14:textId="77777777" w:rsidR="008F6FAB" w:rsidRPr="008F6FAB" w:rsidRDefault="008F6FAB" w:rsidP="008F6FAB">
      <w:pPr>
        <w:rPr>
          <w:b/>
          <w:color w:val="00002E"/>
          <w:sz w:val="22"/>
          <w:szCs w:val="22"/>
          <w:u w:val="single"/>
        </w:rPr>
      </w:pPr>
      <w:r w:rsidRPr="008F6FAB">
        <w:rPr>
          <w:b/>
          <w:color w:val="00002E"/>
          <w:sz w:val="22"/>
          <w:szCs w:val="22"/>
          <w:u w:val="single"/>
        </w:rPr>
        <w:t>Job Purpose</w:t>
      </w:r>
    </w:p>
    <w:p w14:paraId="727A32F7" w14:textId="4548262C" w:rsidR="008F6FAB" w:rsidRPr="008F6FAB" w:rsidRDefault="008F6FAB" w:rsidP="008F6FAB">
      <w:pPr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To develop, manage and lead the efficient and effective delivery of the positive </w:t>
      </w:r>
      <w:proofErr w:type="spellStart"/>
      <w:r w:rsidRPr="008F6FAB">
        <w:rPr>
          <w:color w:val="00002E"/>
          <w:sz w:val="22"/>
          <w:szCs w:val="22"/>
        </w:rPr>
        <w:t>behaviour</w:t>
      </w:r>
      <w:proofErr w:type="spellEnd"/>
      <w:r w:rsidRPr="008F6FAB">
        <w:rPr>
          <w:color w:val="00002E"/>
          <w:sz w:val="22"/>
          <w:szCs w:val="22"/>
        </w:rPr>
        <w:t xml:space="preserve"> support (PBS) service for </w:t>
      </w:r>
      <w:r w:rsidRPr="008F6FAB">
        <w:rPr>
          <w:rFonts w:eastAsia="Arial" w:cs="Arial"/>
          <w:color w:val="00002E"/>
          <w:sz w:val="22"/>
          <w:szCs w:val="22"/>
        </w:rPr>
        <w:t xml:space="preserve">Autistic adults/Young people and adults/Young people who have learning disabilities and </w:t>
      </w:r>
      <w:proofErr w:type="spellStart"/>
      <w:r w:rsidRPr="008F6FAB">
        <w:rPr>
          <w:rFonts w:eastAsia="Arial" w:cs="Arial"/>
          <w:color w:val="00002E"/>
          <w:sz w:val="22"/>
          <w:szCs w:val="22"/>
        </w:rPr>
        <w:t>behaviours</w:t>
      </w:r>
      <w:proofErr w:type="spellEnd"/>
      <w:r w:rsidRPr="008F6FAB">
        <w:rPr>
          <w:rFonts w:eastAsia="Arial" w:cs="Arial"/>
          <w:color w:val="00002E"/>
          <w:sz w:val="22"/>
          <w:szCs w:val="22"/>
        </w:rPr>
        <w:t xml:space="preserve"> of concern</w:t>
      </w:r>
      <w:r w:rsidRPr="008F6FAB">
        <w:rPr>
          <w:color w:val="00002E"/>
          <w:sz w:val="22"/>
          <w:szCs w:val="22"/>
        </w:rPr>
        <w:t>. Supporting in accordance with legislation, regulatory standards and contractual requirements, ensuring the achievement of Affinity Trust quality and performance objectives.</w:t>
      </w:r>
    </w:p>
    <w:p w14:paraId="6D6B3FC9" w14:textId="77777777" w:rsidR="008F6FAB" w:rsidRPr="008F6FAB" w:rsidRDefault="008F6FAB" w:rsidP="008F6FAB">
      <w:pPr>
        <w:rPr>
          <w:b/>
          <w:color w:val="00002E"/>
          <w:sz w:val="22"/>
          <w:szCs w:val="22"/>
          <w:u w:val="single"/>
        </w:rPr>
      </w:pPr>
      <w:r w:rsidRPr="008F6FAB">
        <w:rPr>
          <w:b/>
          <w:color w:val="00002E"/>
          <w:sz w:val="22"/>
          <w:szCs w:val="22"/>
          <w:u w:val="single"/>
        </w:rPr>
        <w:t>Key Responsibilities</w:t>
      </w:r>
    </w:p>
    <w:p w14:paraId="754B1652" w14:textId="5DE6C8EC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Ensuring the highest quality and standards of positive </w:t>
      </w:r>
      <w:proofErr w:type="spellStart"/>
      <w:r w:rsidRPr="008F6FAB">
        <w:rPr>
          <w:color w:val="00002E"/>
          <w:sz w:val="22"/>
          <w:szCs w:val="22"/>
        </w:rPr>
        <w:t>behaviour</w:t>
      </w:r>
      <w:proofErr w:type="spellEnd"/>
      <w:r w:rsidRPr="008F6FAB">
        <w:rPr>
          <w:color w:val="00002E"/>
          <w:sz w:val="22"/>
          <w:szCs w:val="22"/>
        </w:rPr>
        <w:t xml:space="preserve"> support is provided to people we support, their families and a range of other professionals, enabling the people we support to continue to live at home.</w:t>
      </w:r>
    </w:p>
    <w:p w14:paraId="22AA6CC8" w14:textId="210A678B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Undertake </w:t>
      </w:r>
      <w:r w:rsidRPr="008F6FAB">
        <w:rPr>
          <w:rFonts w:eastAsia="Times New Roman"/>
          <w:color w:val="00002E"/>
          <w:sz w:val="22"/>
          <w:szCs w:val="22"/>
          <w:shd w:val="clear" w:color="auto" w:fill="FFFFFF"/>
          <w:lang w:eastAsia="en-GB"/>
        </w:rPr>
        <w:t xml:space="preserve">reviews of multidisciplinary reports and social care assessments and complete functional assessments of </w:t>
      </w:r>
      <w:proofErr w:type="spellStart"/>
      <w:r w:rsidRPr="008F6FAB">
        <w:rPr>
          <w:rFonts w:eastAsia="Times New Roman"/>
          <w:color w:val="00002E"/>
          <w:sz w:val="22"/>
          <w:szCs w:val="22"/>
          <w:shd w:val="clear" w:color="auto" w:fill="FFFFFF"/>
          <w:lang w:eastAsia="en-GB"/>
        </w:rPr>
        <w:t>behaviours</w:t>
      </w:r>
      <w:proofErr w:type="spellEnd"/>
      <w:r w:rsidRPr="008F6FAB">
        <w:rPr>
          <w:rFonts w:eastAsia="Times New Roman"/>
          <w:color w:val="00002E"/>
          <w:sz w:val="22"/>
          <w:szCs w:val="22"/>
          <w:shd w:val="clear" w:color="auto" w:fill="FFFFFF"/>
          <w:lang w:eastAsia="en-GB"/>
        </w:rPr>
        <w:t xml:space="preserve">, risk assessments and </w:t>
      </w:r>
      <w:proofErr w:type="spellStart"/>
      <w:r w:rsidRPr="008F6FAB">
        <w:rPr>
          <w:rFonts w:eastAsia="Times New Roman"/>
          <w:color w:val="00002E"/>
          <w:sz w:val="22"/>
          <w:szCs w:val="22"/>
          <w:shd w:val="clear" w:color="auto" w:fill="FFFFFF"/>
          <w:lang w:eastAsia="en-GB"/>
        </w:rPr>
        <w:t>utilise</w:t>
      </w:r>
      <w:proofErr w:type="spellEnd"/>
      <w:r w:rsidRPr="008F6FAB">
        <w:rPr>
          <w:rFonts w:eastAsia="Times New Roman"/>
          <w:color w:val="00002E"/>
          <w:sz w:val="22"/>
          <w:szCs w:val="22"/>
          <w:shd w:val="clear" w:color="auto" w:fill="FFFFFF"/>
          <w:lang w:eastAsia="en-GB"/>
        </w:rPr>
        <w:t xml:space="preserve"> other assessment tools as appropriate </w:t>
      </w:r>
      <w:r w:rsidRPr="008F6FAB">
        <w:rPr>
          <w:color w:val="00002E"/>
          <w:sz w:val="22"/>
          <w:szCs w:val="22"/>
        </w:rPr>
        <w:t>in conjunction with the people we support, family and other professionals.</w:t>
      </w:r>
    </w:p>
    <w:p w14:paraId="707F25A9" w14:textId="0BAFBEFE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Formulation of detailed, </w:t>
      </w:r>
      <w:proofErr w:type="spellStart"/>
      <w:r w:rsidRPr="008F6FAB">
        <w:rPr>
          <w:color w:val="00002E"/>
          <w:sz w:val="22"/>
          <w:szCs w:val="22"/>
        </w:rPr>
        <w:t>individualised</w:t>
      </w:r>
      <w:proofErr w:type="spellEnd"/>
      <w:r w:rsidRPr="008F6FAB">
        <w:rPr>
          <w:color w:val="00002E"/>
          <w:sz w:val="22"/>
          <w:szCs w:val="22"/>
        </w:rPr>
        <w:t xml:space="preserve"> and effective PBS plans</w:t>
      </w:r>
      <w:r>
        <w:rPr>
          <w:color w:val="00002E"/>
          <w:sz w:val="22"/>
          <w:szCs w:val="22"/>
        </w:rPr>
        <w:t>.</w:t>
      </w:r>
    </w:p>
    <w:p w14:paraId="765BA9C1" w14:textId="7A9345B0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Design, implement and oversee intervention and support </w:t>
      </w:r>
      <w:proofErr w:type="spellStart"/>
      <w:r w:rsidRPr="008F6FAB">
        <w:rPr>
          <w:color w:val="00002E"/>
          <w:sz w:val="22"/>
          <w:szCs w:val="22"/>
        </w:rPr>
        <w:t>programmes</w:t>
      </w:r>
      <w:proofErr w:type="spellEnd"/>
      <w:r w:rsidRPr="008F6FAB">
        <w:rPr>
          <w:color w:val="00002E"/>
          <w:sz w:val="22"/>
          <w:szCs w:val="22"/>
        </w:rPr>
        <w:t xml:space="preserve"> for each person we support and their families and undertake direct work with the people we support, families and a range of other professionals as required.</w:t>
      </w:r>
    </w:p>
    <w:p w14:paraId="645D337B" w14:textId="05A0A8B4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Supervise Senior PBS practitioner and PBS practitioners via frequent 1:1 and annual performance reviews. Provide guidance and direct coaching, review PBS plans and amend as required. Have a key role in the recruitment of the PBS Practitioners and ensure that they are trained to a high standard in PBS delivery and a range of other areas to ensure competent and high-quality service delivery. </w:t>
      </w:r>
    </w:p>
    <w:p w14:paraId="47E48118" w14:textId="59F092BF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Design and deliver PBS workshops and coaching for a full range of multi-agency professionals to ensure consistency of approach. </w:t>
      </w:r>
    </w:p>
    <w:p w14:paraId="472C416C" w14:textId="1A4FB298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Take an active role in the multi-agency Joint Referral Panel. </w:t>
      </w:r>
      <w:proofErr w:type="gramStart"/>
      <w:r w:rsidRPr="008F6FAB">
        <w:rPr>
          <w:color w:val="00002E"/>
          <w:sz w:val="22"/>
          <w:szCs w:val="22"/>
        </w:rPr>
        <w:t>Review,</w:t>
      </w:r>
      <w:proofErr w:type="gramEnd"/>
      <w:r w:rsidRPr="008F6FAB">
        <w:rPr>
          <w:color w:val="00002E"/>
          <w:sz w:val="22"/>
          <w:szCs w:val="22"/>
        </w:rPr>
        <w:t xml:space="preserve"> monitor and </w:t>
      </w:r>
      <w:proofErr w:type="spellStart"/>
      <w:r w:rsidRPr="008F6FAB">
        <w:rPr>
          <w:color w:val="00002E"/>
          <w:sz w:val="22"/>
          <w:szCs w:val="22"/>
        </w:rPr>
        <w:t>prioritise</w:t>
      </w:r>
      <w:proofErr w:type="spellEnd"/>
      <w:r w:rsidRPr="008F6FAB">
        <w:rPr>
          <w:color w:val="00002E"/>
          <w:sz w:val="22"/>
          <w:szCs w:val="22"/>
        </w:rPr>
        <w:t xml:space="preserve"> referrals alongside other panel members.</w:t>
      </w:r>
    </w:p>
    <w:p w14:paraId="4EF62C5C" w14:textId="4EF3C863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Design and implement the post intervention monitoring and support elements of the service including the Crisis Management Plan.</w:t>
      </w:r>
    </w:p>
    <w:p w14:paraId="7C2A62F2" w14:textId="22DEE7C1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Present fair, balanced feedback/support to professionals and family members. </w:t>
      </w:r>
      <w:proofErr w:type="spellStart"/>
      <w:r w:rsidRPr="008F6FAB">
        <w:rPr>
          <w:color w:val="00002E"/>
          <w:sz w:val="22"/>
          <w:szCs w:val="22"/>
        </w:rPr>
        <w:t>Recognise</w:t>
      </w:r>
      <w:proofErr w:type="spellEnd"/>
      <w:r w:rsidRPr="008F6FAB">
        <w:rPr>
          <w:color w:val="00002E"/>
          <w:sz w:val="22"/>
          <w:szCs w:val="22"/>
        </w:rPr>
        <w:t xml:space="preserve"> and challenge areas of poor practice and </w:t>
      </w:r>
      <w:proofErr w:type="spellStart"/>
      <w:r w:rsidRPr="008F6FAB">
        <w:rPr>
          <w:color w:val="00002E"/>
          <w:sz w:val="22"/>
          <w:szCs w:val="22"/>
        </w:rPr>
        <w:t>institutionalised</w:t>
      </w:r>
      <w:proofErr w:type="spellEnd"/>
      <w:r w:rsidRPr="008F6FAB">
        <w:rPr>
          <w:color w:val="00002E"/>
          <w:sz w:val="22"/>
          <w:szCs w:val="22"/>
        </w:rPr>
        <w:t xml:space="preserve"> culture. </w:t>
      </w:r>
    </w:p>
    <w:p w14:paraId="2FD5AC0F" w14:textId="59576A86" w:rsid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Ensure that all service delivery is reviewed for each person we support on a frequent basis.</w:t>
      </w:r>
    </w:p>
    <w:p w14:paraId="099E87E6" w14:textId="77777777" w:rsidR="008F6FAB" w:rsidRPr="008F6FAB" w:rsidRDefault="008F6FAB" w:rsidP="008F6FAB">
      <w:pPr>
        <w:spacing w:before="0" w:after="200" w:line="276" w:lineRule="auto"/>
        <w:rPr>
          <w:color w:val="00002E"/>
          <w:sz w:val="22"/>
          <w:szCs w:val="22"/>
        </w:rPr>
      </w:pPr>
    </w:p>
    <w:p w14:paraId="507A3003" w14:textId="314C1EEB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lastRenderedPageBreak/>
        <w:t xml:space="preserve">Ensure that the service works in partnership with the people we support and all of those who are important to them including their family and friends, </w:t>
      </w:r>
      <w:proofErr w:type="spellStart"/>
      <w:r w:rsidRPr="008F6FAB">
        <w:rPr>
          <w:color w:val="00002E"/>
          <w:sz w:val="22"/>
          <w:szCs w:val="22"/>
        </w:rPr>
        <w:t>carers</w:t>
      </w:r>
      <w:proofErr w:type="spellEnd"/>
      <w:r w:rsidRPr="008F6FAB">
        <w:rPr>
          <w:color w:val="00002E"/>
          <w:sz w:val="22"/>
          <w:szCs w:val="22"/>
        </w:rPr>
        <w:t xml:space="preserve">, and other </w:t>
      </w:r>
      <w:proofErr w:type="spellStart"/>
      <w:r w:rsidRPr="008F6FAB">
        <w:rPr>
          <w:color w:val="00002E"/>
          <w:sz w:val="22"/>
          <w:szCs w:val="22"/>
        </w:rPr>
        <w:t>professionalsactively</w:t>
      </w:r>
      <w:proofErr w:type="spellEnd"/>
      <w:r w:rsidRPr="008F6FAB">
        <w:rPr>
          <w:color w:val="00002E"/>
          <w:sz w:val="22"/>
          <w:szCs w:val="22"/>
        </w:rPr>
        <w:t xml:space="preserve"> include these people in assessments, defining targets, implementing interventions and conducting reviews.</w:t>
      </w:r>
    </w:p>
    <w:p w14:paraId="1EB6AC23" w14:textId="1FBB04E1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Work closely with special schools/colleges including delivering direct support and guidance to school staff during the school day, via direct work with people we support and workshops.</w:t>
      </w:r>
    </w:p>
    <w:p w14:paraId="68B4A20F" w14:textId="6D492A11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Work closely with a range of short break day support, personal assistants and other service providers who are providing support to the people we are support.</w:t>
      </w:r>
    </w:p>
    <w:p w14:paraId="1D806681" w14:textId="17B574E3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Disseminate learning from the service to enable other stakeholders to benefit from the experience of setting up and successfully running a PBS service.</w:t>
      </w:r>
    </w:p>
    <w:p w14:paraId="48BCBA3D" w14:textId="76B9BA60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Ensure that all Affinity Trust policies and procedures are understood and implemented by staff, to include positive </w:t>
      </w:r>
      <w:proofErr w:type="spellStart"/>
      <w:r w:rsidRPr="008F6FAB">
        <w:rPr>
          <w:color w:val="00002E"/>
          <w:sz w:val="22"/>
          <w:szCs w:val="22"/>
        </w:rPr>
        <w:t>behaviour</w:t>
      </w:r>
      <w:proofErr w:type="spellEnd"/>
      <w:r w:rsidRPr="008F6FAB">
        <w:rPr>
          <w:color w:val="00002E"/>
          <w:sz w:val="22"/>
          <w:szCs w:val="22"/>
        </w:rPr>
        <w:t xml:space="preserve"> support, quality assurance, regulatory frameworks, safeguarding, criminal records, data protection, HR and health and safety.</w:t>
      </w:r>
    </w:p>
    <w:p w14:paraId="6E6ED3F6" w14:textId="3C799014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Ensure that all safeguarding concerns are responded to in a timely fashion and all procedures fully adhered to, thus ensuring that People we support are protected from abuse and neglect </w:t>
      </w:r>
    </w:p>
    <w:p w14:paraId="548E412B" w14:textId="41610ED6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Ensure all relevant records in relation to the people we support, and employees are appropriately maintained and up to date using the Nourish management information system.</w:t>
      </w:r>
    </w:p>
    <w:p w14:paraId="376C62FB" w14:textId="32359762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 xml:space="preserve">Provide accurate and timely information and reports on the performance of services and </w:t>
      </w:r>
      <w:proofErr w:type="spellStart"/>
      <w:r w:rsidRPr="008F6FAB">
        <w:rPr>
          <w:color w:val="00002E"/>
          <w:sz w:val="22"/>
          <w:szCs w:val="22"/>
        </w:rPr>
        <w:t>organisational</w:t>
      </w:r>
      <w:proofErr w:type="spellEnd"/>
      <w:r w:rsidRPr="008F6FAB">
        <w:rPr>
          <w:color w:val="00002E"/>
          <w:sz w:val="22"/>
          <w:szCs w:val="22"/>
        </w:rPr>
        <w:t xml:space="preserve"> KPI.</w:t>
      </w:r>
    </w:p>
    <w:p w14:paraId="1CE24E7F" w14:textId="55BE340C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Establish and maintain constructive relationships with commissioners and other key stakeholders, ensuring the requirements of contracts are met.</w:t>
      </w:r>
    </w:p>
    <w:p w14:paraId="22055F6E" w14:textId="334870A6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Identify potential problems, acting proactively to avoid service breakdowns, deal with complaints and to mitigate all types of risk.</w:t>
      </w:r>
    </w:p>
    <w:p w14:paraId="5925F7AF" w14:textId="184F6E6E" w:rsidR="008F6FAB" w:rsidRPr="008F6FAB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Act as an ambassador for Affinity Trust’s services locally and nationally, which may include attendance at events to raise awareness of our offer.</w:t>
      </w:r>
    </w:p>
    <w:p w14:paraId="5613A5CE" w14:textId="78172CBC" w:rsidR="008F6FAB" w:rsidRPr="007C7E7F" w:rsidRDefault="008F6FAB" w:rsidP="008F6FAB">
      <w:pPr>
        <w:pStyle w:val="ListParagraph"/>
        <w:numPr>
          <w:ilvl w:val="0"/>
          <w:numId w:val="31"/>
        </w:numPr>
        <w:spacing w:before="0" w:after="200" w:line="276" w:lineRule="auto"/>
        <w:rPr>
          <w:color w:val="00002E"/>
          <w:sz w:val="22"/>
          <w:szCs w:val="22"/>
        </w:rPr>
      </w:pPr>
      <w:r w:rsidRPr="008F6FAB">
        <w:rPr>
          <w:color w:val="00002E"/>
          <w:sz w:val="22"/>
          <w:szCs w:val="22"/>
        </w:rPr>
        <w:t>Provide on call support and assistance when required</w:t>
      </w:r>
      <w:r w:rsidRPr="008F6FAB">
        <w:rPr>
          <w:b/>
          <w:color w:val="00002E"/>
          <w:sz w:val="28"/>
          <w:szCs w:val="28"/>
        </w:rPr>
        <w:t>.</w:t>
      </w:r>
    </w:p>
    <w:p w14:paraId="482E7AC4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40A753F4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08EC1F14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37E11F18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164179E6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149FC9F1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59DAA586" w14:textId="77777777" w:rsidR="006D67B6" w:rsidRDefault="006D67B6" w:rsidP="007C7E7F">
      <w:pPr>
        <w:spacing w:before="0" w:after="200" w:line="276" w:lineRule="auto"/>
        <w:ind w:left="360"/>
        <w:rPr>
          <w:b/>
          <w:bCs/>
          <w:color w:val="00002E"/>
          <w:sz w:val="28"/>
          <w:szCs w:val="28"/>
          <w:u w:val="single"/>
        </w:rPr>
      </w:pPr>
    </w:p>
    <w:p w14:paraId="5C43CA8A" w14:textId="77777777" w:rsidR="006D67B6" w:rsidRDefault="006D67B6" w:rsidP="006D67B6">
      <w:pPr>
        <w:spacing w:before="0" w:after="200" w:line="276" w:lineRule="auto"/>
        <w:rPr>
          <w:b/>
          <w:bCs/>
          <w:color w:val="00002E"/>
          <w:sz w:val="28"/>
          <w:szCs w:val="28"/>
          <w:u w:val="single"/>
        </w:rPr>
      </w:pPr>
    </w:p>
    <w:p w14:paraId="0545D14B" w14:textId="760D8171" w:rsidR="00485102" w:rsidRDefault="007C7E7F" w:rsidP="006D67B6">
      <w:pPr>
        <w:spacing w:before="0" w:after="200" w:line="276" w:lineRule="auto"/>
        <w:rPr>
          <w:b/>
          <w:bCs/>
          <w:color w:val="00002E"/>
          <w:sz w:val="28"/>
          <w:szCs w:val="28"/>
          <w:u w:val="single"/>
        </w:rPr>
      </w:pPr>
      <w:r w:rsidRPr="007C7E7F">
        <w:rPr>
          <w:b/>
          <w:bCs/>
          <w:color w:val="00002E"/>
          <w:sz w:val="28"/>
          <w:szCs w:val="28"/>
          <w:u w:val="single"/>
        </w:rPr>
        <w:lastRenderedPageBreak/>
        <w:t>Person Specification</w:t>
      </w:r>
    </w:p>
    <w:p w14:paraId="7F2BB47F" w14:textId="05841835" w:rsidR="00370DDE" w:rsidRPr="00E72C70" w:rsidRDefault="00E72C70" w:rsidP="006D67B6">
      <w:pPr>
        <w:spacing w:before="0" w:after="200" w:line="276" w:lineRule="auto"/>
        <w:rPr>
          <w:b/>
          <w:bCs/>
          <w:color w:val="00002E"/>
          <w:sz w:val="28"/>
          <w:szCs w:val="28"/>
          <w:u w:val="single"/>
        </w:rPr>
      </w:pPr>
      <w:r w:rsidRPr="00E72C70">
        <w:rPr>
          <w:b/>
          <w:bCs/>
          <w:color w:val="00002E"/>
          <w:sz w:val="22"/>
          <w:szCs w:val="22"/>
        </w:rPr>
        <w:t>Operational PBS Service Lead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931"/>
        <w:gridCol w:w="3244"/>
      </w:tblGrid>
      <w:tr w:rsidR="00E50DE4" w14:paraId="6B97EF36" w14:textId="77777777" w:rsidTr="00370DDE">
        <w:tc>
          <w:tcPr>
            <w:tcW w:w="1555" w:type="dxa"/>
            <w:shd w:val="clear" w:color="auto" w:fill="F9E9FF" w:themeFill="accent2" w:themeFillTint="33"/>
          </w:tcPr>
          <w:p w14:paraId="447C7AE7" w14:textId="77777777" w:rsidR="00E50DE4" w:rsidRPr="00245AE7" w:rsidRDefault="00E50DE4" w:rsidP="009A1FDA">
            <w:pPr>
              <w:rPr>
                <w:color w:val="00002E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F9E9FF" w:themeFill="accent2" w:themeFillTint="33"/>
          </w:tcPr>
          <w:p w14:paraId="7683BF90" w14:textId="61E47B48" w:rsidR="00E50DE4" w:rsidRPr="001260B7" w:rsidRDefault="00245AE7" w:rsidP="009A1FDA">
            <w:pPr>
              <w:rPr>
                <w:b/>
                <w:bCs/>
                <w:color w:val="001642"/>
                <w:sz w:val="22"/>
                <w:szCs w:val="22"/>
                <w:lang w:val="en-GB"/>
              </w:rPr>
            </w:pPr>
            <w:r w:rsidRPr="001260B7">
              <w:rPr>
                <w:b/>
                <w:bCs/>
                <w:color w:val="001642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3244" w:type="dxa"/>
            <w:shd w:val="clear" w:color="auto" w:fill="F9E9FF" w:themeFill="accent2" w:themeFillTint="33"/>
          </w:tcPr>
          <w:p w14:paraId="3758FABD" w14:textId="2E3C134E" w:rsidR="00E50DE4" w:rsidRPr="001260B7" w:rsidRDefault="00245AE7" w:rsidP="009A1FDA">
            <w:pPr>
              <w:rPr>
                <w:b/>
                <w:bCs/>
                <w:color w:val="001642"/>
                <w:sz w:val="22"/>
                <w:szCs w:val="22"/>
                <w:lang w:val="en-GB"/>
              </w:rPr>
            </w:pPr>
            <w:r w:rsidRPr="001260B7">
              <w:rPr>
                <w:b/>
                <w:bCs/>
                <w:color w:val="001642"/>
                <w:sz w:val="22"/>
                <w:szCs w:val="22"/>
                <w:lang w:val="en-GB"/>
              </w:rPr>
              <w:t xml:space="preserve">Desirable </w:t>
            </w:r>
          </w:p>
        </w:tc>
      </w:tr>
      <w:tr w:rsidR="00E50DE4" w14:paraId="4331C9B4" w14:textId="77777777" w:rsidTr="00370DDE">
        <w:tc>
          <w:tcPr>
            <w:tcW w:w="1555" w:type="dxa"/>
          </w:tcPr>
          <w:p w14:paraId="3EC0E08E" w14:textId="1B600696" w:rsidR="00E50DE4" w:rsidRPr="006D67B6" w:rsidRDefault="00245AE7" w:rsidP="009A1FDA">
            <w:pPr>
              <w:rPr>
                <w:b/>
                <w:bCs/>
                <w:color w:val="00002E"/>
                <w:sz w:val="18"/>
                <w:szCs w:val="18"/>
                <w:lang w:val="en-GB"/>
              </w:rPr>
            </w:pPr>
            <w:r w:rsidRPr="006D67B6">
              <w:rPr>
                <w:b/>
                <w:bCs/>
                <w:color w:val="00002E"/>
                <w:sz w:val="18"/>
                <w:szCs w:val="18"/>
                <w:lang w:val="en-GB"/>
              </w:rPr>
              <w:t xml:space="preserve">Education &amp; Qualifications </w:t>
            </w:r>
          </w:p>
        </w:tc>
        <w:tc>
          <w:tcPr>
            <w:tcW w:w="4931" w:type="dxa"/>
          </w:tcPr>
          <w:p w14:paraId="08737DD5" w14:textId="6D3078C6" w:rsidR="00E50DE4" w:rsidRPr="006D67B6" w:rsidRDefault="001260B7" w:rsidP="009A1FDA">
            <w:pPr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Positive </w:t>
            </w:r>
            <w:proofErr w:type="spellStart"/>
            <w:r w:rsidRPr="006D67B6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6D67B6">
              <w:rPr>
                <w:color w:val="001642"/>
                <w:sz w:val="18"/>
                <w:szCs w:val="18"/>
              </w:rPr>
              <w:t xml:space="preserve"> support practitioner accreditation - BTEC level 5 diploma or equivalent – Covering Clinical, theoretical and practice elements </w:t>
            </w:r>
          </w:p>
        </w:tc>
        <w:tc>
          <w:tcPr>
            <w:tcW w:w="3244" w:type="dxa"/>
          </w:tcPr>
          <w:p w14:paraId="46354787" w14:textId="176A01F4" w:rsidR="001260B7" w:rsidRPr="006D67B6" w:rsidRDefault="001260B7" w:rsidP="001260B7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Psychology degree or equivalent </w:t>
            </w:r>
          </w:p>
          <w:p w14:paraId="0505E940" w14:textId="77777777" w:rsidR="001260B7" w:rsidRPr="006D67B6" w:rsidRDefault="001260B7" w:rsidP="001260B7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Management qualification/ training </w:t>
            </w:r>
          </w:p>
          <w:p w14:paraId="51AF0A7A" w14:textId="77777777" w:rsidR="00E50DE4" w:rsidRPr="006D67B6" w:rsidRDefault="00E50DE4" w:rsidP="009A1FDA">
            <w:pPr>
              <w:rPr>
                <w:color w:val="001642"/>
                <w:sz w:val="18"/>
                <w:szCs w:val="18"/>
                <w:lang w:val="en-GB"/>
              </w:rPr>
            </w:pPr>
          </w:p>
        </w:tc>
      </w:tr>
      <w:tr w:rsidR="00E50DE4" w14:paraId="5E00347A" w14:textId="77777777" w:rsidTr="00370DDE">
        <w:tc>
          <w:tcPr>
            <w:tcW w:w="1555" w:type="dxa"/>
          </w:tcPr>
          <w:p w14:paraId="6813E0FE" w14:textId="2C3FA67D" w:rsidR="00E50DE4" w:rsidRPr="006D67B6" w:rsidRDefault="001260B7" w:rsidP="009A1FDA">
            <w:pPr>
              <w:rPr>
                <w:b/>
                <w:bCs/>
                <w:color w:val="00002E"/>
                <w:sz w:val="18"/>
                <w:szCs w:val="18"/>
                <w:lang w:val="en-GB"/>
              </w:rPr>
            </w:pPr>
            <w:r w:rsidRPr="006D67B6">
              <w:rPr>
                <w:b/>
                <w:bCs/>
                <w:color w:val="00002E"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4931" w:type="dxa"/>
          </w:tcPr>
          <w:p w14:paraId="733C64EE" w14:textId="19E295DD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Substantial knowledge of positive </w:t>
            </w:r>
            <w:proofErr w:type="spellStart"/>
            <w:r w:rsidRPr="006D67B6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6D67B6">
              <w:rPr>
                <w:color w:val="001642"/>
                <w:sz w:val="18"/>
                <w:szCs w:val="18"/>
              </w:rPr>
              <w:t xml:space="preserve"> support theory and practice</w:t>
            </w:r>
          </w:p>
          <w:p w14:paraId="60ECD5E6" w14:textId="24FD1EFB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Substantial knowledge of physical, social and emotional needs of Autistic adults/Young people and adults/Young people who have learning disabilities and </w:t>
            </w:r>
            <w:proofErr w:type="spellStart"/>
            <w:r w:rsidRPr="006D67B6">
              <w:rPr>
                <w:color w:val="001642"/>
                <w:sz w:val="18"/>
                <w:szCs w:val="18"/>
              </w:rPr>
              <w:t>behaviours</w:t>
            </w:r>
            <w:proofErr w:type="spellEnd"/>
            <w:r w:rsidRPr="006D67B6">
              <w:rPr>
                <w:color w:val="001642"/>
                <w:sz w:val="18"/>
                <w:szCs w:val="18"/>
              </w:rPr>
              <w:t xml:space="preserve"> of concern and how these can be met.</w:t>
            </w:r>
          </w:p>
          <w:p w14:paraId="6443A7C9" w14:textId="4B8CE788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Knowledge of the issues that affect the families of Autistic adults/Young people and adults/Young people who have learning disabilities and </w:t>
            </w:r>
            <w:proofErr w:type="spellStart"/>
            <w:r w:rsidRPr="006D67B6">
              <w:rPr>
                <w:color w:val="001642"/>
                <w:sz w:val="18"/>
                <w:szCs w:val="18"/>
              </w:rPr>
              <w:t>behaviours</w:t>
            </w:r>
            <w:proofErr w:type="spellEnd"/>
            <w:r w:rsidRPr="006D67B6">
              <w:rPr>
                <w:color w:val="001642"/>
                <w:sz w:val="18"/>
                <w:szCs w:val="18"/>
              </w:rPr>
              <w:t xml:space="preserve"> of concern</w:t>
            </w:r>
          </w:p>
          <w:p w14:paraId="0DA59BE0" w14:textId="70D0F5D0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>Knowledge of Autism Spectrum Disorders.</w:t>
            </w:r>
          </w:p>
          <w:p w14:paraId="786A4549" w14:textId="50B94058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Knowledge and experience of using person </w:t>
            </w:r>
            <w:proofErr w:type="spellStart"/>
            <w:r w:rsidRPr="006D67B6">
              <w:rPr>
                <w:color w:val="001642"/>
                <w:sz w:val="18"/>
                <w:szCs w:val="18"/>
              </w:rPr>
              <w:t>centred</w:t>
            </w:r>
            <w:proofErr w:type="spellEnd"/>
            <w:r w:rsidRPr="006D67B6">
              <w:rPr>
                <w:color w:val="001642"/>
                <w:sz w:val="18"/>
                <w:szCs w:val="18"/>
              </w:rPr>
              <w:t xml:space="preserve"> planning approaches when working with people.</w:t>
            </w:r>
          </w:p>
          <w:p w14:paraId="384F385C" w14:textId="7EEA588F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>Working knowledge of the legal framework regarding the implementation of physical interventions and the definitions of restrictive practices under the law.</w:t>
            </w:r>
          </w:p>
          <w:p w14:paraId="5EAFB6FB" w14:textId="63ED086D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>IT Literate including client record systems.</w:t>
            </w:r>
          </w:p>
          <w:p w14:paraId="5851F6F8" w14:textId="240FEA65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>Knowledge of local authority and Health authority services structures.</w:t>
            </w:r>
          </w:p>
          <w:p w14:paraId="4CDFE9D7" w14:textId="4BBDCA40" w:rsidR="006D67B6" w:rsidRPr="006D67B6" w:rsidRDefault="006D67B6" w:rsidP="006D67B6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>Demonstrable knowledge of all aspects of multi-agency working.</w:t>
            </w:r>
          </w:p>
          <w:p w14:paraId="5DAB71F9" w14:textId="4A70454B" w:rsidR="00E50DE4" w:rsidRPr="00D31462" w:rsidRDefault="006D67B6" w:rsidP="00D31462">
            <w:pPr>
              <w:spacing w:after="0"/>
              <w:rPr>
                <w:color w:val="001642"/>
                <w:sz w:val="18"/>
                <w:szCs w:val="18"/>
              </w:rPr>
            </w:pPr>
            <w:r w:rsidRPr="006D67B6">
              <w:rPr>
                <w:color w:val="001642"/>
                <w:sz w:val="18"/>
                <w:szCs w:val="18"/>
              </w:rPr>
              <w:t xml:space="preserve">Demonstrable knowledge of monitoring and measurement of service outcomes. </w:t>
            </w:r>
          </w:p>
        </w:tc>
        <w:tc>
          <w:tcPr>
            <w:tcW w:w="3244" w:type="dxa"/>
          </w:tcPr>
          <w:p w14:paraId="74529D6F" w14:textId="76E35268" w:rsidR="00D31462" w:rsidRPr="00D31462" w:rsidRDefault="00D31462" w:rsidP="00D31462">
            <w:pPr>
              <w:rPr>
                <w:color w:val="001642"/>
                <w:sz w:val="18"/>
                <w:szCs w:val="18"/>
              </w:rPr>
            </w:pPr>
            <w:r w:rsidRPr="00D31462">
              <w:rPr>
                <w:color w:val="001642"/>
                <w:sz w:val="18"/>
                <w:szCs w:val="18"/>
              </w:rPr>
              <w:t xml:space="preserve">Knowledge of Clinical Psychology and Pharmacology </w:t>
            </w:r>
          </w:p>
          <w:p w14:paraId="15404769" w14:textId="206EB1BF" w:rsidR="00E50DE4" w:rsidRPr="006D67B6" w:rsidRDefault="00D31462" w:rsidP="00D31462">
            <w:pPr>
              <w:rPr>
                <w:color w:val="001642"/>
                <w:sz w:val="18"/>
                <w:szCs w:val="18"/>
                <w:lang w:val="en-GB"/>
              </w:rPr>
            </w:pPr>
            <w:r w:rsidRPr="00D31462">
              <w:rPr>
                <w:color w:val="001642"/>
                <w:sz w:val="18"/>
                <w:szCs w:val="18"/>
              </w:rPr>
              <w:t>Knowledge of a range of neurodevelopmental disorders</w:t>
            </w:r>
          </w:p>
        </w:tc>
      </w:tr>
    </w:tbl>
    <w:p w14:paraId="1DA19F01" w14:textId="58962299" w:rsidR="00485102" w:rsidRDefault="00485102" w:rsidP="009A1FDA">
      <w:pPr>
        <w:rPr>
          <w:color w:val="00002E"/>
          <w:sz w:val="22"/>
          <w:szCs w:val="22"/>
          <w:lang w:val="en-GB"/>
        </w:rPr>
      </w:pPr>
    </w:p>
    <w:p w14:paraId="12BA19B5" w14:textId="663BFDD3" w:rsidR="00370DDE" w:rsidRDefault="00370DDE" w:rsidP="009A1FDA">
      <w:pPr>
        <w:rPr>
          <w:color w:val="00002E"/>
          <w:sz w:val="22"/>
          <w:szCs w:val="22"/>
          <w:lang w:val="en-GB"/>
        </w:rPr>
      </w:pPr>
    </w:p>
    <w:p w14:paraId="268564DD" w14:textId="667B4AA0" w:rsidR="00370DDE" w:rsidRDefault="00370DDE" w:rsidP="009A1FDA">
      <w:pPr>
        <w:rPr>
          <w:color w:val="00002E"/>
          <w:sz w:val="22"/>
          <w:szCs w:val="22"/>
          <w:lang w:val="en-GB"/>
        </w:rPr>
      </w:pPr>
    </w:p>
    <w:p w14:paraId="22EABBE3" w14:textId="2236AC30" w:rsidR="00370DDE" w:rsidRDefault="00370DDE" w:rsidP="009A1FDA">
      <w:pPr>
        <w:rPr>
          <w:color w:val="00002E"/>
          <w:sz w:val="22"/>
          <w:szCs w:val="22"/>
          <w:lang w:val="en-GB"/>
        </w:rPr>
      </w:pPr>
    </w:p>
    <w:p w14:paraId="2678742C" w14:textId="77777777" w:rsidR="00370DDE" w:rsidRPr="008F6FAB" w:rsidRDefault="00370DDE" w:rsidP="009A1FDA">
      <w:pPr>
        <w:rPr>
          <w:color w:val="00002E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931"/>
        <w:gridCol w:w="3244"/>
      </w:tblGrid>
      <w:tr w:rsidR="005C674D" w:rsidRPr="001260B7" w14:paraId="421AB230" w14:textId="77777777" w:rsidTr="002B3DA5">
        <w:tc>
          <w:tcPr>
            <w:tcW w:w="1555" w:type="dxa"/>
            <w:shd w:val="clear" w:color="auto" w:fill="F9E9FF" w:themeFill="accent2" w:themeFillTint="33"/>
          </w:tcPr>
          <w:p w14:paraId="3FB4C4F3" w14:textId="77777777" w:rsidR="005C674D" w:rsidRPr="00245AE7" w:rsidRDefault="005C674D" w:rsidP="00155996">
            <w:pPr>
              <w:rPr>
                <w:color w:val="00002E"/>
                <w:sz w:val="22"/>
                <w:szCs w:val="22"/>
                <w:lang w:val="en-GB"/>
              </w:rPr>
            </w:pPr>
          </w:p>
        </w:tc>
        <w:tc>
          <w:tcPr>
            <w:tcW w:w="4931" w:type="dxa"/>
            <w:shd w:val="clear" w:color="auto" w:fill="F9E9FF" w:themeFill="accent2" w:themeFillTint="33"/>
          </w:tcPr>
          <w:p w14:paraId="14F46935" w14:textId="77777777" w:rsidR="005C674D" w:rsidRPr="001260B7" w:rsidRDefault="005C674D" w:rsidP="00155996">
            <w:pPr>
              <w:rPr>
                <w:b/>
                <w:bCs/>
                <w:color w:val="001642"/>
                <w:sz w:val="22"/>
                <w:szCs w:val="22"/>
                <w:lang w:val="en-GB"/>
              </w:rPr>
            </w:pPr>
            <w:r w:rsidRPr="001260B7">
              <w:rPr>
                <w:b/>
                <w:bCs/>
                <w:color w:val="001642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3244" w:type="dxa"/>
            <w:shd w:val="clear" w:color="auto" w:fill="F9E9FF" w:themeFill="accent2" w:themeFillTint="33"/>
          </w:tcPr>
          <w:p w14:paraId="7F74E24D" w14:textId="77777777" w:rsidR="005C674D" w:rsidRPr="001260B7" w:rsidRDefault="005C674D" w:rsidP="00155996">
            <w:pPr>
              <w:rPr>
                <w:b/>
                <w:bCs/>
                <w:color w:val="001642"/>
                <w:sz w:val="22"/>
                <w:szCs w:val="22"/>
                <w:lang w:val="en-GB"/>
              </w:rPr>
            </w:pPr>
            <w:r w:rsidRPr="001260B7">
              <w:rPr>
                <w:b/>
                <w:bCs/>
                <w:color w:val="001642"/>
                <w:sz w:val="22"/>
                <w:szCs w:val="22"/>
                <w:lang w:val="en-GB"/>
              </w:rPr>
              <w:t xml:space="preserve">Desirable </w:t>
            </w:r>
          </w:p>
        </w:tc>
      </w:tr>
      <w:tr w:rsidR="005C674D" w:rsidRPr="001260B7" w14:paraId="14E67008" w14:textId="77777777" w:rsidTr="002B3DA5">
        <w:tc>
          <w:tcPr>
            <w:tcW w:w="1555" w:type="dxa"/>
            <w:shd w:val="clear" w:color="auto" w:fill="FFFFFF" w:themeFill="background1"/>
          </w:tcPr>
          <w:p w14:paraId="025864D9" w14:textId="100F968F" w:rsidR="005C674D" w:rsidRPr="009E2594" w:rsidRDefault="00362501" w:rsidP="00155996">
            <w:pPr>
              <w:rPr>
                <w:color w:val="001642"/>
                <w:sz w:val="18"/>
                <w:szCs w:val="18"/>
                <w:lang w:val="en-GB"/>
              </w:rPr>
            </w:pPr>
            <w:r w:rsidRPr="009E2594">
              <w:rPr>
                <w:b/>
                <w:color w:val="001642"/>
                <w:sz w:val="18"/>
                <w:szCs w:val="18"/>
              </w:rPr>
              <w:t>Experience</w:t>
            </w:r>
          </w:p>
        </w:tc>
        <w:tc>
          <w:tcPr>
            <w:tcW w:w="4931" w:type="dxa"/>
            <w:shd w:val="clear" w:color="auto" w:fill="FFFFFF" w:themeFill="background1"/>
          </w:tcPr>
          <w:p w14:paraId="560A771E" w14:textId="12989118" w:rsidR="00362501" w:rsidRPr="009E2594" w:rsidRDefault="00362501" w:rsidP="00362501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 xml:space="preserve">Experience of delivering positive </w:t>
            </w:r>
            <w:proofErr w:type="spellStart"/>
            <w:r w:rsidRPr="009E2594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9E2594">
              <w:rPr>
                <w:color w:val="001642"/>
                <w:sz w:val="18"/>
                <w:szCs w:val="18"/>
              </w:rPr>
              <w:t xml:space="preserve"> support services to Autistic adults/Young people </w:t>
            </w:r>
            <w:r w:rsidR="00370DDE" w:rsidRPr="009E2594">
              <w:rPr>
                <w:color w:val="001642"/>
                <w:sz w:val="18"/>
                <w:szCs w:val="18"/>
              </w:rPr>
              <w:t>and adults</w:t>
            </w:r>
            <w:r w:rsidRPr="009E2594">
              <w:rPr>
                <w:color w:val="001642"/>
                <w:sz w:val="18"/>
                <w:szCs w:val="18"/>
              </w:rPr>
              <w:t xml:space="preserve">/Young </w:t>
            </w:r>
            <w:r w:rsidR="00370DDE" w:rsidRPr="009E2594">
              <w:rPr>
                <w:color w:val="001642"/>
                <w:sz w:val="18"/>
                <w:szCs w:val="18"/>
              </w:rPr>
              <w:t>people who</w:t>
            </w:r>
            <w:r w:rsidRPr="009E2594">
              <w:rPr>
                <w:color w:val="001642"/>
                <w:sz w:val="18"/>
                <w:szCs w:val="18"/>
              </w:rPr>
              <w:t xml:space="preserve"> have learning disabilities and </w:t>
            </w:r>
            <w:proofErr w:type="spellStart"/>
            <w:r w:rsidRPr="009E2594">
              <w:rPr>
                <w:color w:val="001642"/>
                <w:sz w:val="18"/>
                <w:szCs w:val="18"/>
              </w:rPr>
              <w:t>behaviours</w:t>
            </w:r>
            <w:proofErr w:type="spellEnd"/>
            <w:r w:rsidRPr="009E2594">
              <w:rPr>
                <w:color w:val="001642"/>
                <w:sz w:val="18"/>
                <w:szCs w:val="18"/>
              </w:rPr>
              <w:t xml:space="preserve"> of concern</w:t>
            </w:r>
          </w:p>
          <w:p w14:paraId="186F9F1B" w14:textId="4DFAD249" w:rsidR="00362501" w:rsidRPr="009E2594" w:rsidRDefault="00362501" w:rsidP="00362501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 xml:space="preserve">Experience of completing high quality functional assessments, positive </w:t>
            </w:r>
            <w:proofErr w:type="spellStart"/>
            <w:r w:rsidRPr="009E2594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9E2594">
              <w:rPr>
                <w:color w:val="001642"/>
                <w:sz w:val="18"/>
                <w:szCs w:val="18"/>
              </w:rPr>
              <w:t xml:space="preserve"> support plans and risk assessments. </w:t>
            </w:r>
          </w:p>
          <w:p w14:paraId="26FDEBA4" w14:textId="704C6A92" w:rsidR="00362501" w:rsidRPr="009E2594" w:rsidRDefault="00362501" w:rsidP="00362501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>Experience in actively delivering and implementing PBS Strategies and interventions</w:t>
            </w:r>
          </w:p>
          <w:p w14:paraId="6A5EE8FA" w14:textId="23E974A1" w:rsidR="00362501" w:rsidRPr="009E2594" w:rsidRDefault="00362501" w:rsidP="00362501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 xml:space="preserve">Experience in managing services for Autistic adults/Young people and adults/Young people who have learning disabilities and </w:t>
            </w:r>
            <w:proofErr w:type="spellStart"/>
            <w:r w:rsidRPr="009E2594">
              <w:rPr>
                <w:color w:val="001642"/>
                <w:sz w:val="18"/>
                <w:szCs w:val="18"/>
              </w:rPr>
              <w:t>behaviours</w:t>
            </w:r>
            <w:proofErr w:type="spellEnd"/>
            <w:r w:rsidRPr="009E2594">
              <w:rPr>
                <w:color w:val="001642"/>
                <w:sz w:val="18"/>
                <w:szCs w:val="18"/>
              </w:rPr>
              <w:t xml:space="preserve"> of concern</w:t>
            </w:r>
          </w:p>
          <w:p w14:paraId="272CA29D" w14:textId="6C3A52E2" w:rsidR="00362501" w:rsidRPr="009E2594" w:rsidRDefault="00362501" w:rsidP="00362501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 xml:space="preserve">Experience of managing staff  </w:t>
            </w:r>
          </w:p>
          <w:p w14:paraId="14218CE9" w14:textId="0ED1AD62" w:rsidR="005C674D" w:rsidRPr="009E2594" w:rsidRDefault="00362501" w:rsidP="00155996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>Experience of multi-agency working</w:t>
            </w:r>
          </w:p>
        </w:tc>
        <w:tc>
          <w:tcPr>
            <w:tcW w:w="3244" w:type="dxa"/>
            <w:shd w:val="clear" w:color="auto" w:fill="FFFFFF" w:themeFill="background1"/>
          </w:tcPr>
          <w:p w14:paraId="421A20F8" w14:textId="5D45D94E" w:rsidR="009E2594" w:rsidRPr="009E2594" w:rsidRDefault="009E2594" w:rsidP="009E2594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>Experience of service analysis</w:t>
            </w:r>
          </w:p>
          <w:p w14:paraId="7ACE0406" w14:textId="420C96D5" w:rsidR="009E2594" w:rsidRPr="009E2594" w:rsidRDefault="009E2594" w:rsidP="009E2594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 xml:space="preserve">Experience of consultation with young people and families </w:t>
            </w:r>
          </w:p>
          <w:p w14:paraId="4C7D6060" w14:textId="77777777" w:rsidR="009E2594" w:rsidRPr="009E2594" w:rsidRDefault="009E2594" w:rsidP="009E2594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>Experience in setting up new services</w:t>
            </w:r>
          </w:p>
          <w:p w14:paraId="756D8043" w14:textId="77777777" w:rsidR="009E2594" w:rsidRPr="009E2594" w:rsidRDefault="009E2594" w:rsidP="009E2594">
            <w:pPr>
              <w:rPr>
                <w:color w:val="001642"/>
                <w:sz w:val="18"/>
                <w:szCs w:val="18"/>
              </w:rPr>
            </w:pPr>
            <w:r w:rsidRPr="009E2594">
              <w:rPr>
                <w:color w:val="001642"/>
                <w:sz w:val="18"/>
                <w:szCs w:val="18"/>
              </w:rPr>
              <w:t>Experience of budget and financial management</w:t>
            </w:r>
          </w:p>
          <w:p w14:paraId="66278356" w14:textId="77777777" w:rsidR="005C674D" w:rsidRPr="009E2594" w:rsidRDefault="005C674D" w:rsidP="00155996">
            <w:pPr>
              <w:rPr>
                <w:b/>
                <w:bCs/>
                <w:color w:val="001642"/>
                <w:sz w:val="18"/>
                <w:szCs w:val="18"/>
                <w:lang w:val="en-GB"/>
              </w:rPr>
            </w:pPr>
          </w:p>
        </w:tc>
      </w:tr>
      <w:tr w:rsidR="009E2594" w:rsidRPr="001260B7" w14:paraId="69DB7167" w14:textId="77777777" w:rsidTr="002B3DA5">
        <w:tc>
          <w:tcPr>
            <w:tcW w:w="1555" w:type="dxa"/>
            <w:shd w:val="clear" w:color="auto" w:fill="FFFFFF" w:themeFill="background1"/>
          </w:tcPr>
          <w:p w14:paraId="4E09762C" w14:textId="77C6DD6D" w:rsidR="009E2594" w:rsidRPr="00370DDE" w:rsidRDefault="00677E4C" w:rsidP="00155996">
            <w:pPr>
              <w:rPr>
                <w:b/>
                <w:color w:val="001642"/>
                <w:sz w:val="18"/>
                <w:szCs w:val="18"/>
              </w:rPr>
            </w:pPr>
            <w:r w:rsidRPr="00370DDE">
              <w:rPr>
                <w:b/>
                <w:color w:val="001642"/>
                <w:sz w:val="18"/>
                <w:szCs w:val="18"/>
              </w:rPr>
              <w:t>Skills/Ability</w:t>
            </w:r>
          </w:p>
        </w:tc>
        <w:tc>
          <w:tcPr>
            <w:tcW w:w="4931" w:type="dxa"/>
            <w:shd w:val="clear" w:color="auto" w:fill="FFFFFF" w:themeFill="background1"/>
          </w:tcPr>
          <w:p w14:paraId="0E9EE260" w14:textId="6AEB1AA7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 xml:space="preserve">Practitioner/ clinical supervisor </w:t>
            </w:r>
            <w:r w:rsidRPr="00370DDE">
              <w:rPr>
                <w:color w:val="001642"/>
                <w:sz w:val="18"/>
                <w:szCs w:val="18"/>
              </w:rPr>
              <w:t xml:space="preserve">- Ability to undertake a range of assessments of people experiencing psychological difficulties or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behaviours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of concern using evidence-based approaches</w:t>
            </w:r>
          </w:p>
          <w:p w14:paraId="5786E2DC" w14:textId="77979F97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 xml:space="preserve">Ability to write individual positive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support plans for Autistic adults/Young people and adults/Young people who have learning disabilities and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behaviours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of concern</w:t>
            </w:r>
          </w:p>
          <w:p w14:paraId="36342B61" w14:textId="52A53583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deliver and implement PBS Strategies and interventions</w:t>
            </w:r>
          </w:p>
          <w:p w14:paraId="2C300D87" w14:textId="1DCA0195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 xml:space="preserve">Ability to write and deliver training around positive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support</w:t>
            </w:r>
          </w:p>
          <w:p w14:paraId="465C39A5" w14:textId="4BB006FB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supervise practitioner interventions and practice</w:t>
            </w:r>
          </w:p>
          <w:p w14:paraId="6951791B" w14:textId="6E087EBC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>Leadership Staff / Teams</w:t>
            </w:r>
            <w:r w:rsidRPr="00370DDE">
              <w:rPr>
                <w:color w:val="001642"/>
                <w:sz w:val="18"/>
                <w:szCs w:val="18"/>
              </w:rPr>
              <w:t xml:space="preserve"> – Ability to manage staff/teams and successfully manage change</w:t>
            </w:r>
          </w:p>
          <w:p w14:paraId="168FFF0C" w14:textId="5BDC1923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 xml:space="preserve">Project management – </w:t>
            </w:r>
            <w:r w:rsidRPr="00370DDE">
              <w:rPr>
                <w:color w:val="001642"/>
                <w:sz w:val="18"/>
                <w:szCs w:val="18"/>
              </w:rPr>
              <w:t xml:space="preserve">Ability to set up, manage and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analyse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services. </w:t>
            </w:r>
          </w:p>
          <w:p w14:paraId="61D60CC9" w14:textId="742847E0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ensure services are provided to high quality standards and to initiate changes where required</w:t>
            </w:r>
          </w:p>
          <w:p w14:paraId="29F4E606" w14:textId="4A2645E8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 xml:space="preserve">Ability to develop business and action plans and ensure full implementation. </w:t>
            </w:r>
          </w:p>
          <w:p w14:paraId="4D8FA1F1" w14:textId="118CE5DA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 xml:space="preserve">Ability to produce a full range of reports. </w:t>
            </w:r>
          </w:p>
          <w:p w14:paraId="52510E0C" w14:textId="3CA1D21C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identify problems and risks and take corrective actions</w:t>
            </w:r>
          </w:p>
          <w:p w14:paraId="07BCB9ED" w14:textId="00B86EA2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lastRenderedPageBreak/>
              <w:t>Developing quality services</w:t>
            </w:r>
            <w:r w:rsidRPr="00370DDE">
              <w:rPr>
                <w:color w:val="001642"/>
                <w:sz w:val="18"/>
                <w:szCs w:val="18"/>
              </w:rPr>
              <w:t xml:space="preserve"> - Ability to co-ordinate, plan and supervise the delivery of the positive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behaviour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support service with social workers and a range of multi-agency colleagues</w:t>
            </w:r>
          </w:p>
          <w:p w14:paraId="2B9050F4" w14:textId="120E7F62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think creatively and to develop innovative approaches to meeting need</w:t>
            </w:r>
          </w:p>
          <w:p w14:paraId="5A7E5E3B" w14:textId="77777777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>Communication</w:t>
            </w:r>
            <w:r w:rsidRPr="00370DDE">
              <w:rPr>
                <w:color w:val="001642"/>
                <w:sz w:val="18"/>
                <w:szCs w:val="18"/>
              </w:rPr>
              <w:t xml:space="preserve"> – Ability to build internal and external relationships</w:t>
            </w:r>
          </w:p>
          <w:p w14:paraId="46549B8F" w14:textId="7FE532BC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 xml:space="preserve">Ability to work in partnership with the people we support and their families </w:t>
            </w:r>
          </w:p>
          <w:p w14:paraId="2A08F407" w14:textId="07D02AD7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chair a range of meetings including multi-agency meetings</w:t>
            </w:r>
          </w:p>
          <w:p w14:paraId="27E22A00" w14:textId="597DE007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 xml:space="preserve">Planning and </w:t>
            </w:r>
            <w:proofErr w:type="spellStart"/>
            <w:r w:rsidRPr="00370DDE">
              <w:rPr>
                <w:b/>
                <w:i/>
                <w:color w:val="001642"/>
                <w:sz w:val="18"/>
                <w:szCs w:val="18"/>
              </w:rPr>
              <w:t>Organisation</w:t>
            </w:r>
            <w:proofErr w:type="spellEnd"/>
            <w:r w:rsidRPr="00370DDE">
              <w:rPr>
                <w:color w:val="001642"/>
                <w:sz w:val="18"/>
                <w:szCs w:val="18"/>
              </w:rPr>
              <w:t xml:space="preserve"> –Ability to manage own and other workloads </w:t>
            </w:r>
          </w:p>
          <w:p w14:paraId="743034F8" w14:textId="618745A5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>Ability to set service delivery plans and targets, monitor success and adapt as required</w:t>
            </w:r>
          </w:p>
          <w:p w14:paraId="076072AD" w14:textId="3BB2ABEF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color w:val="001642"/>
                <w:sz w:val="18"/>
                <w:szCs w:val="18"/>
              </w:rPr>
              <w:t xml:space="preserve">Ability to delegate tasks to other staff and monitor performance </w:t>
            </w:r>
          </w:p>
          <w:p w14:paraId="743088A9" w14:textId="12515441" w:rsidR="00677E4C" w:rsidRPr="00370DDE" w:rsidRDefault="00677E4C" w:rsidP="00677E4C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 xml:space="preserve">Values – </w:t>
            </w:r>
            <w:r w:rsidRPr="00370DDE">
              <w:rPr>
                <w:color w:val="001642"/>
                <w:sz w:val="18"/>
                <w:szCs w:val="18"/>
              </w:rPr>
              <w:t>Demonstrates</w:t>
            </w:r>
            <w:r w:rsidRPr="00370DDE">
              <w:rPr>
                <w:b/>
                <w:i/>
                <w:color w:val="001642"/>
                <w:sz w:val="18"/>
                <w:szCs w:val="18"/>
              </w:rPr>
              <w:t xml:space="preserve"> </w:t>
            </w:r>
            <w:proofErr w:type="spellStart"/>
            <w:r w:rsidRPr="00370DDE">
              <w:rPr>
                <w:color w:val="001642"/>
                <w:sz w:val="18"/>
                <w:szCs w:val="18"/>
              </w:rPr>
              <w:t>organisational</w:t>
            </w:r>
            <w:proofErr w:type="spellEnd"/>
            <w:r w:rsidRPr="00370DDE">
              <w:rPr>
                <w:b/>
                <w:i/>
                <w:color w:val="001642"/>
                <w:sz w:val="18"/>
                <w:szCs w:val="18"/>
              </w:rPr>
              <w:t xml:space="preserve"> </w:t>
            </w:r>
            <w:r w:rsidRPr="00370DDE">
              <w:rPr>
                <w:color w:val="001642"/>
                <w:sz w:val="18"/>
                <w:szCs w:val="18"/>
              </w:rPr>
              <w:t xml:space="preserve">values. Demonstrates a commitment to equality and diversity and anti-discriminatory practices. </w:t>
            </w:r>
          </w:p>
          <w:p w14:paraId="5C075358" w14:textId="37CFD6E9" w:rsidR="00370DDE" w:rsidRPr="00370DDE" w:rsidRDefault="00677E4C" w:rsidP="00370DDE">
            <w:pPr>
              <w:spacing w:after="0"/>
              <w:rPr>
                <w:color w:val="001642"/>
                <w:sz w:val="18"/>
                <w:szCs w:val="18"/>
              </w:rPr>
            </w:pPr>
            <w:r w:rsidRPr="00370DDE">
              <w:rPr>
                <w:b/>
                <w:i/>
                <w:color w:val="001642"/>
                <w:sz w:val="18"/>
                <w:szCs w:val="18"/>
              </w:rPr>
              <w:t>Safeguarding</w:t>
            </w:r>
            <w:r w:rsidRPr="00370DDE">
              <w:rPr>
                <w:color w:val="001642"/>
                <w:sz w:val="18"/>
                <w:szCs w:val="18"/>
              </w:rPr>
              <w:t xml:space="preserve"> – Demonstrates strong knowledge of child protection/SOVA practices and awareness of abuse and neglect and the increased vulnerability of disabled people. </w:t>
            </w:r>
          </w:p>
        </w:tc>
        <w:tc>
          <w:tcPr>
            <w:tcW w:w="3244" w:type="dxa"/>
            <w:shd w:val="clear" w:color="auto" w:fill="FFFFFF" w:themeFill="background1"/>
          </w:tcPr>
          <w:p w14:paraId="7CBF233F" w14:textId="77777777" w:rsidR="009E2594" w:rsidRDefault="009E2594" w:rsidP="009E2594">
            <w:pPr>
              <w:rPr>
                <w:color w:val="001642"/>
                <w:sz w:val="18"/>
                <w:szCs w:val="18"/>
              </w:rPr>
            </w:pPr>
          </w:p>
          <w:p w14:paraId="20153D40" w14:textId="3B746E7A" w:rsidR="00370DDE" w:rsidRPr="00370DDE" w:rsidRDefault="00370DDE" w:rsidP="009E2594">
            <w:pPr>
              <w:rPr>
                <w:color w:val="001642"/>
                <w:sz w:val="18"/>
                <w:szCs w:val="18"/>
              </w:rPr>
            </w:pPr>
          </w:p>
        </w:tc>
      </w:tr>
      <w:tr w:rsidR="00370DDE" w:rsidRPr="001260B7" w14:paraId="722A137D" w14:textId="77777777" w:rsidTr="002B3DA5">
        <w:tc>
          <w:tcPr>
            <w:tcW w:w="1555" w:type="dxa"/>
            <w:shd w:val="clear" w:color="auto" w:fill="FFFFFF" w:themeFill="background1"/>
          </w:tcPr>
          <w:p w14:paraId="28E2DB4F" w14:textId="1AC0E742" w:rsidR="00370DDE" w:rsidRPr="00370DDE" w:rsidRDefault="00C71EC5" w:rsidP="00155996">
            <w:pPr>
              <w:rPr>
                <w:b/>
                <w:color w:val="001642"/>
                <w:sz w:val="18"/>
                <w:szCs w:val="18"/>
              </w:rPr>
            </w:pPr>
            <w:r>
              <w:rPr>
                <w:b/>
                <w:color w:val="001642"/>
                <w:sz w:val="18"/>
                <w:szCs w:val="18"/>
              </w:rPr>
              <w:t>Other Specific Requirements</w:t>
            </w:r>
          </w:p>
        </w:tc>
        <w:tc>
          <w:tcPr>
            <w:tcW w:w="4931" w:type="dxa"/>
            <w:shd w:val="clear" w:color="auto" w:fill="FFFFFF" w:themeFill="background1"/>
          </w:tcPr>
          <w:p w14:paraId="1A8E597E" w14:textId="3B8F61A5" w:rsidR="00C71EC5" w:rsidRPr="001060C4" w:rsidRDefault="00C71EC5" w:rsidP="00C71EC5">
            <w:pPr>
              <w:rPr>
                <w:color w:val="001642"/>
                <w:sz w:val="18"/>
                <w:szCs w:val="18"/>
              </w:rPr>
            </w:pPr>
            <w:r w:rsidRPr="001060C4">
              <w:rPr>
                <w:color w:val="001642"/>
                <w:sz w:val="18"/>
                <w:szCs w:val="18"/>
              </w:rPr>
              <w:t xml:space="preserve">Available to work flexible hours, some travelling within the Counties and occasionally wider afield </w:t>
            </w:r>
          </w:p>
          <w:p w14:paraId="7FBE988E" w14:textId="27C0AEC2" w:rsidR="00C71EC5" w:rsidRPr="001060C4" w:rsidRDefault="00C71EC5" w:rsidP="00C71EC5">
            <w:pPr>
              <w:rPr>
                <w:color w:val="001642"/>
                <w:sz w:val="18"/>
                <w:szCs w:val="18"/>
              </w:rPr>
            </w:pPr>
            <w:r w:rsidRPr="001060C4">
              <w:rPr>
                <w:color w:val="001642"/>
                <w:sz w:val="18"/>
                <w:szCs w:val="18"/>
              </w:rPr>
              <w:t>Available to be on call as per roster</w:t>
            </w:r>
          </w:p>
          <w:p w14:paraId="767F4BB7" w14:textId="6AF07EB6" w:rsidR="00C71EC5" w:rsidRPr="001060C4" w:rsidRDefault="00C71EC5" w:rsidP="00C71EC5">
            <w:pPr>
              <w:rPr>
                <w:color w:val="001642"/>
                <w:sz w:val="18"/>
                <w:szCs w:val="18"/>
              </w:rPr>
            </w:pPr>
            <w:r w:rsidRPr="001060C4">
              <w:rPr>
                <w:color w:val="001642"/>
                <w:sz w:val="18"/>
                <w:szCs w:val="18"/>
              </w:rPr>
              <w:t xml:space="preserve">Good knowledge of business software. </w:t>
            </w:r>
            <w:proofErr w:type="spellStart"/>
            <w:r w:rsidRPr="001060C4">
              <w:rPr>
                <w:color w:val="001642"/>
                <w:sz w:val="18"/>
                <w:szCs w:val="18"/>
              </w:rPr>
              <w:t>i.e</w:t>
            </w:r>
            <w:proofErr w:type="spellEnd"/>
            <w:r w:rsidRPr="001060C4">
              <w:rPr>
                <w:color w:val="001642"/>
                <w:sz w:val="18"/>
                <w:szCs w:val="18"/>
              </w:rPr>
              <w:t xml:space="preserve"> Microsoft Office (Email, Excel, Word, Outlook) and the ability to use in house systems</w:t>
            </w:r>
          </w:p>
          <w:p w14:paraId="22042085" w14:textId="0C88A338" w:rsidR="00370DDE" w:rsidRPr="001060C4" w:rsidRDefault="00C71EC5" w:rsidP="00C71EC5">
            <w:pPr>
              <w:spacing w:after="0"/>
              <w:rPr>
                <w:b/>
                <w:i/>
                <w:color w:val="001642"/>
                <w:sz w:val="18"/>
                <w:szCs w:val="18"/>
              </w:rPr>
            </w:pPr>
            <w:r w:rsidRPr="001060C4">
              <w:rPr>
                <w:color w:val="001642"/>
                <w:sz w:val="18"/>
                <w:szCs w:val="18"/>
              </w:rPr>
              <w:t>Appointment is subject to an enhanced Disclosure &amp; Barring Service Check and eligibility to work in the UK</w:t>
            </w:r>
          </w:p>
        </w:tc>
        <w:tc>
          <w:tcPr>
            <w:tcW w:w="3244" w:type="dxa"/>
            <w:shd w:val="clear" w:color="auto" w:fill="FFFFFF" w:themeFill="background1"/>
          </w:tcPr>
          <w:p w14:paraId="13605859" w14:textId="77777777" w:rsidR="00370DDE" w:rsidRDefault="00370DDE" w:rsidP="009E2594">
            <w:pPr>
              <w:rPr>
                <w:color w:val="001642"/>
                <w:sz w:val="18"/>
                <w:szCs w:val="18"/>
              </w:rPr>
            </w:pPr>
          </w:p>
        </w:tc>
      </w:tr>
    </w:tbl>
    <w:p w14:paraId="0FA426C7" w14:textId="27706800" w:rsidR="00485102" w:rsidRPr="008F6FAB" w:rsidRDefault="00485102" w:rsidP="009A1FDA">
      <w:pPr>
        <w:rPr>
          <w:color w:val="00002E"/>
          <w:sz w:val="22"/>
          <w:szCs w:val="22"/>
          <w:lang w:val="en-GB"/>
        </w:rPr>
      </w:pPr>
    </w:p>
    <w:p w14:paraId="1E529B53" w14:textId="77777777" w:rsidR="00485102" w:rsidRPr="008F6FAB" w:rsidRDefault="00485102" w:rsidP="009A1FDA">
      <w:pPr>
        <w:rPr>
          <w:color w:val="00002E"/>
          <w:sz w:val="22"/>
          <w:szCs w:val="22"/>
          <w:lang w:val="en-GB"/>
        </w:rPr>
      </w:pPr>
    </w:p>
    <w:sectPr w:rsidR="00485102" w:rsidRPr="008F6FAB" w:rsidSect="008F6FAB">
      <w:footerReference w:type="even" r:id="rId11"/>
      <w:footerReference w:type="default" r:id="rId12"/>
      <w:headerReference w:type="first" r:id="rId13"/>
      <w:pgSz w:w="11900" w:h="16840"/>
      <w:pgMar w:top="1192" w:right="1080" w:bottom="27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B827" w14:textId="77777777" w:rsidR="00F715CA" w:rsidRDefault="00F715CA" w:rsidP="00A13CA0">
      <w:pPr>
        <w:spacing w:before="0" w:after="0"/>
      </w:pPr>
      <w:r>
        <w:separator/>
      </w:r>
    </w:p>
  </w:endnote>
  <w:endnote w:type="continuationSeparator" w:id="0">
    <w:p w14:paraId="0DFAE953" w14:textId="77777777" w:rsidR="00F715CA" w:rsidRDefault="00F715CA" w:rsidP="00A13CA0">
      <w:pPr>
        <w:spacing w:before="0" w:after="0"/>
      </w:pPr>
      <w:r>
        <w:continuationSeparator/>
      </w:r>
    </w:p>
  </w:endnote>
  <w:endnote w:type="continuationNotice" w:id="1">
    <w:p w14:paraId="4F3661DD" w14:textId="77777777" w:rsidR="0048473A" w:rsidRDefault="004847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5677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6E003" w14:textId="7A4D19D7" w:rsidR="00A13CA0" w:rsidRDefault="00A13CA0" w:rsidP="003652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056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270C7D" w14:textId="77777777" w:rsidR="00A13CA0" w:rsidRDefault="00A13CA0" w:rsidP="00A13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F3F8" w14:textId="22BD8359" w:rsidR="00A13CA0" w:rsidRDefault="00B23382" w:rsidP="00B23382">
    <w:pPr>
      <w:pStyle w:val="Footer"/>
    </w:pPr>
    <w:r>
      <w:rPr>
        <w:noProof/>
      </w:rPr>
      <w:drawing>
        <wp:inline distT="0" distB="0" distL="0" distR="0" wp14:anchorId="24C64738" wp14:editId="368249CD">
          <wp:extent cx="2700000" cy="215138"/>
          <wp:effectExtent l="0" t="0" r="0" b="0"/>
          <wp:docPr id="1920390446" name="Picture 5" descr="Together we make it possib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390446" name="Picture 5" descr="Together we make it possib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1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B3FAA45" wp14:editId="313FD5F7">
          <wp:simplePos x="0" y="0"/>
          <wp:positionH relativeFrom="column">
            <wp:posOffset>3898265</wp:posOffset>
          </wp:positionH>
          <wp:positionV relativeFrom="paragraph">
            <wp:posOffset>-1550412</wp:posOffset>
          </wp:positionV>
          <wp:extent cx="2946958" cy="2159086"/>
          <wp:effectExtent l="0" t="0" r="50800" b="50800"/>
          <wp:wrapNone/>
          <wp:docPr id="96178983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8983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958" cy="2159086"/>
                  </a:xfrm>
                  <a:prstGeom prst="rect">
                    <a:avLst/>
                  </a:prstGeom>
                  <a:effectLst>
                    <a:outerShdw blurRad="50800" dir="10800000" algn="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24D">
      <w:rPr>
        <w:rFonts w:cs="Times New Roman (Body CS)"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B877F8" wp14:editId="79002038">
              <wp:simplePos x="0" y="0"/>
              <wp:positionH relativeFrom="column">
                <wp:posOffset>-480448</wp:posOffset>
              </wp:positionH>
              <wp:positionV relativeFrom="paragraph">
                <wp:posOffset>828072</wp:posOffset>
              </wp:positionV>
              <wp:extent cx="6757261" cy="0"/>
              <wp:effectExtent l="0" t="12700" r="24765" b="12700"/>
              <wp:wrapNone/>
              <wp:docPr id="1652287021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7261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8E3383D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65.2pt" to="494.2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" strokecolor="#b3aaff [3204]" strokeweight="2.25pt">
              <v:stroke joinstyle="miter"/>
            </v:line>
          </w:pict>
        </mc:Fallback>
      </mc:AlternateContent>
    </w:r>
    <w:r w:rsidR="00D132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FC4A" w14:textId="77777777" w:rsidR="00F715CA" w:rsidRDefault="00F715CA" w:rsidP="00A13CA0">
      <w:pPr>
        <w:spacing w:before="0" w:after="0"/>
      </w:pPr>
      <w:r>
        <w:separator/>
      </w:r>
    </w:p>
  </w:footnote>
  <w:footnote w:type="continuationSeparator" w:id="0">
    <w:p w14:paraId="6A616F73" w14:textId="77777777" w:rsidR="00F715CA" w:rsidRDefault="00F715CA" w:rsidP="00A13CA0">
      <w:pPr>
        <w:spacing w:before="0" w:after="0"/>
      </w:pPr>
      <w:r>
        <w:continuationSeparator/>
      </w:r>
    </w:p>
  </w:footnote>
  <w:footnote w:type="continuationNotice" w:id="1">
    <w:p w14:paraId="39F2BBD4" w14:textId="77777777" w:rsidR="0048473A" w:rsidRDefault="004847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95A6" w14:textId="08DC46C5" w:rsidR="002C406E" w:rsidRDefault="002C406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16EAF2" wp14:editId="27C1D3B3">
          <wp:simplePos x="0" y="0"/>
          <wp:positionH relativeFrom="column">
            <wp:posOffset>3935095</wp:posOffset>
          </wp:positionH>
          <wp:positionV relativeFrom="paragraph">
            <wp:posOffset>-445393</wp:posOffset>
          </wp:positionV>
          <wp:extent cx="2927992" cy="2145190"/>
          <wp:effectExtent l="0" t="50800" r="56515" b="0"/>
          <wp:wrapNone/>
          <wp:docPr id="982483896" name="Picture 9824838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83896" name="Picture 9824838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92" cy="2145190"/>
                  </a:xfrm>
                  <a:prstGeom prst="rect">
                    <a:avLst/>
                  </a:prstGeom>
                  <a:effectLst>
                    <a:outerShdw blurRad="50800" dir="8100000" algn="t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56F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DE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5E7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F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48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E84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E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6A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E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C9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D69"/>
    <w:multiLevelType w:val="hybridMultilevel"/>
    <w:tmpl w:val="2D8C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522E0"/>
    <w:multiLevelType w:val="hybridMultilevel"/>
    <w:tmpl w:val="337ECBA4"/>
    <w:lvl w:ilvl="0" w:tplc="1E0276C8">
      <w:start w:val="1"/>
      <w:numFmt w:val="bullet"/>
      <w:pStyle w:val="ListParagraph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FA7"/>
    <w:multiLevelType w:val="hybridMultilevel"/>
    <w:tmpl w:val="9D5A1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B2086"/>
    <w:multiLevelType w:val="hybridMultilevel"/>
    <w:tmpl w:val="EE30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369C"/>
    <w:multiLevelType w:val="hybridMultilevel"/>
    <w:tmpl w:val="8FAE8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96E90"/>
    <w:multiLevelType w:val="hybridMultilevel"/>
    <w:tmpl w:val="9AEE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E61"/>
    <w:multiLevelType w:val="hybridMultilevel"/>
    <w:tmpl w:val="62C8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E0021"/>
    <w:multiLevelType w:val="hybridMultilevel"/>
    <w:tmpl w:val="235CE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4FEE"/>
    <w:multiLevelType w:val="hybridMultilevel"/>
    <w:tmpl w:val="2212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161AE"/>
    <w:multiLevelType w:val="hybridMultilevel"/>
    <w:tmpl w:val="3CEC9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D19D3"/>
    <w:multiLevelType w:val="hybridMultilevel"/>
    <w:tmpl w:val="594663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A0364"/>
    <w:multiLevelType w:val="hybridMultilevel"/>
    <w:tmpl w:val="7B52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27E1A"/>
    <w:multiLevelType w:val="hybridMultilevel"/>
    <w:tmpl w:val="DB00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D598B"/>
    <w:multiLevelType w:val="multilevel"/>
    <w:tmpl w:val="0116FB10"/>
    <w:styleLink w:val="CurrentList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9345C"/>
    <w:multiLevelType w:val="hybridMultilevel"/>
    <w:tmpl w:val="CE18F6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385114"/>
    <w:multiLevelType w:val="hybridMultilevel"/>
    <w:tmpl w:val="6C4655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03934E1"/>
    <w:multiLevelType w:val="multilevel"/>
    <w:tmpl w:val="49BADD20"/>
    <w:styleLink w:val="CurrentList1"/>
    <w:lvl w:ilvl="0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E4CE6"/>
    <w:multiLevelType w:val="hybridMultilevel"/>
    <w:tmpl w:val="BEAE8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15384"/>
    <w:multiLevelType w:val="hybridMultilevel"/>
    <w:tmpl w:val="54E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454A"/>
    <w:multiLevelType w:val="hybridMultilevel"/>
    <w:tmpl w:val="F0127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74F5E"/>
    <w:multiLevelType w:val="hybridMultilevel"/>
    <w:tmpl w:val="05C0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3"/>
  </w:num>
  <w:num w:numId="14">
    <w:abstractNumId w:val="18"/>
  </w:num>
  <w:num w:numId="15">
    <w:abstractNumId w:val="10"/>
  </w:num>
  <w:num w:numId="16">
    <w:abstractNumId w:val="21"/>
  </w:num>
  <w:num w:numId="17">
    <w:abstractNumId w:val="25"/>
  </w:num>
  <w:num w:numId="18">
    <w:abstractNumId w:val="13"/>
  </w:num>
  <w:num w:numId="19">
    <w:abstractNumId w:val="14"/>
  </w:num>
  <w:num w:numId="20">
    <w:abstractNumId w:val="29"/>
  </w:num>
  <w:num w:numId="21">
    <w:abstractNumId w:val="15"/>
  </w:num>
  <w:num w:numId="22">
    <w:abstractNumId w:val="27"/>
  </w:num>
  <w:num w:numId="23">
    <w:abstractNumId w:val="24"/>
  </w:num>
  <w:num w:numId="24">
    <w:abstractNumId w:val="30"/>
  </w:num>
  <w:num w:numId="25">
    <w:abstractNumId w:val="12"/>
  </w:num>
  <w:num w:numId="26">
    <w:abstractNumId w:val="16"/>
  </w:num>
  <w:num w:numId="27">
    <w:abstractNumId w:val="1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NjYzMTAwMDU1NLdQ0lEKTi0uzszPAykwqgUA0DCfXiwAAAA="/>
  </w:docVars>
  <w:rsids>
    <w:rsidRoot w:val="002E08C6"/>
    <w:rsid w:val="00044366"/>
    <w:rsid w:val="00044560"/>
    <w:rsid w:val="00071E6B"/>
    <w:rsid w:val="00075E7D"/>
    <w:rsid w:val="000A2775"/>
    <w:rsid w:val="000B2B5D"/>
    <w:rsid w:val="000D5F50"/>
    <w:rsid w:val="000F7CBC"/>
    <w:rsid w:val="001060C4"/>
    <w:rsid w:val="00110E86"/>
    <w:rsid w:val="001238AD"/>
    <w:rsid w:val="001260B7"/>
    <w:rsid w:val="00130560"/>
    <w:rsid w:val="0017183E"/>
    <w:rsid w:val="001869EC"/>
    <w:rsid w:val="002146E8"/>
    <w:rsid w:val="00221F25"/>
    <w:rsid w:val="00242367"/>
    <w:rsid w:val="00245AE7"/>
    <w:rsid w:val="00256967"/>
    <w:rsid w:val="002948A0"/>
    <w:rsid w:val="002A24EF"/>
    <w:rsid w:val="002B3DA5"/>
    <w:rsid w:val="002B5970"/>
    <w:rsid w:val="002C406E"/>
    <w:rsid w:val="002D1F63"/>
    <w:rsid w:val="002E08C6"/>
    <w:rsid w:val="002F3ED3"/>
    <w:rsid w:val="003176C7"/>
    <w:rsid w:val="003254BA"/>
    <w:rsid w:val="003574EF"/>
    <w:rsid w:val="00362501"/>
    <w:rsid w:val="003650E7"/>
    <w:rsid w:val="003679AC"/>
    <w:rsid w:val="00370DDE"/>
    <w:rsid w:val="00372D66"/>
    <w:rsid w:val="003A7346"/>
    <w:rsid w:val="003B43FA"/>
    <w:rsid w:val="003C6202"/>
    <w:rsid w:val="00416C92"/>
    <w:rsid w:val="00435207"/>
    <w:rsid w:val="004356D2"/>
    <w:rsid w:val="0045700D"/>
    <w:rsid w:val="004656A6"/>
    <w:rsid w:val="0048473A"/>
    <w:rsid w:val="00485102"/>
    <w:rsid w:val="004934C1"/>
    <w:rsid w:val="004C4199"/>
    <w:rsid w:val="004F06D2"/>
    <w:rsid w:val="00536800"/>
    <w:rsid w:val="00540344"/>
    <w:rsid w:val="0054156F"/>
    <w:rsid w:val="005437CC"/>
    <w:rsid w:val="00545D74"/>
    <w:rsid w:val="00563E6F"/>
    <w:rsid w:val="005B46E6"/>
    <w:rsid w:val="005C0813"/>
    <w:rsid w:val="005C674D"/>
    <w:rsid w:val="005D66D3"/>
    <w:rsid w:val="005E42AE"/>
    <w:rsid w:val="005F0FD1"/>
    <w:rsid w:val="005F6E3F"/>
    <w:rsid w:val="00601A13"/>
    <w:rsid w:val="00622337"/>
    <w:rsid w:val="00641349"/>
    <w:rsid w:val="0064203A"/>
    <w:rsid w:val="006656A1"/>
    <w:rsid w:val="00677E4C"/>
    <w:rsid w:val="006D028A"/>
    <w:rsid w:val="006D67B6"/>
    <w:rsid w:val="006E4E00"/>
    <w:rsid w:val="006E60E0"/>
    <w:rsid w:val="006F3DAA"/>
    <w:rsid w:val="007071FC"/>
    <w:rsid w:val="00713982"/>
    <w:rsid w:val="00722E4A"/>
    <w:rsid w:val="00752F51"/>
    <w:rsid w:val="007541AE"/>
    <w:rsid w:val="007607A9"/>
    <w:rsid w:val="00761636"/>
    <w:rsid w:val="00777147"/>
    <w:rsid w:val="007811BE"/>
    <w:rsid w:val="00786D06"/>
    <w:rsid w:val="00795798"/>
    <w:rsid w:val="00797044"/>
    <w:rsid w:val="007A0DEF"/>
    <w:rsid w:val="007A4E3A"/>
    <w:rsid w:val="007C2AD5"/>
    <w:rsid w:val="007C32B9"/>
    <w:rsid w:val="007C769F"/>
    <w:rsid w:val="007C7E7F"/>
    <w:rsid w:val="007D55FB"/>
    <w:rsid w:val="007E35AA"/>
    <w:rsid w:val="00800EFA"/>
    <w:rsid w:val="00822C17"/>
    <w:rsid w:val="0083000F"/>
    <w:rsid w:val="00840ABB"/>
    <w:rsid w:val="00860EAE"/>
    <w:rsid w:val="00861501"/>
    <w:rsid w:val="00880717"/>
    <w:rsid w:val="008D387D"/>
    <w:rsid w:val="008F6FAB"/>
    <w:rsid w:val="009428F6"/>
    <w:rsid w:val="009910FD"/>
    <w:rsid w:val="009A1FDA"/>
    <w:rsid w:val="009A7672"/>
    <w:rsid w:val="009E2594"/>
    <w:rsid w:val="009F720A"/>
    <w:rsid w:val="00A04F95"/>
    <w:rsid w:val="00A13CA0"/>
    <w:rsid w:val="00A21AF9"/>
    <w:rsid w:val="00A27808"/>
    <w:rsid w:val="00A41525"/>
    <w:rsid w:val="00A431B7"/>
    <w:rsid w:val="00A444CF"/>
    <w:rsid w:val="00A45848"/>
    <w:rsid w:val="00A66BBD"/>
    <w:rsid w:val="00A67B5E"/>
    <w:rsid w:val="00A7240D"/>
    <w:rsid w:val="00A75B2B"/>
    <w:rsid w:val="00A85E39"/>
    <w:rsid w:val="00AB4685"/>
    <w:rsid w:val="00AC151F"/>
    <w:rsid w:val="00AD50D8"/>
    <w:rsid w:val="00AE0506"/>
    <w:rsid w:val="00AE4C92"/>
    <w:rsid w:val="00AE7ED8"/>
    <w:rsid w:val="00AF12B5"/>
    <w:rsid w:val="00B23382"/>
    <w:rsid w:val="00B53E40"/>
    <w:rsid w:val="00B6255C"/>
    <w:rsid w:val="00B66305"/>
    <w:rsid w:val="00B7133F"/>
    <w:rsid w:val="00B80D17"/>
    <w:rsid w:val="00B9283C"/>
    <w:rsid w:val="00B95AAF"/>
    <w:rsid w:val="00BB397F"/>
    <w:rsid w:val="00BE5EB9"/>
    <w:rsid w:val="00BE67C5"/>
    <w:rsid w:val="00C14527"/>
    <w:rsid w:val="00C35294"/>
    <w:rsid w:val="00C71EC5"/>
    <w:rsid w:val="00C75A4D"/>
    <w:rsid w:val="00C8343B"/>
    <w:rsid w:val="00CA2681"/>
    <w:rsid w:val="00CC0865"/>
    <w:rsid w:val="00CC4892"/>
    <w:rsid w:val="00CD6B05"/>
    <w:rsid w:val="00CF1BE2"/>
    <w:rsid w:val="00CF263A"/>
    <w:rsid w:val="00D10D0F"/>
    <w:rsid w:val="00D1324D"/>
    <w:rsid w:val="00D14150"/>
    <w:rsid w:val="00D31462"/>
    <w:rsid w:val="00D400FA"/>
    <w:rsid w:val="00D51BA9"/>
    <w:rsid w:val="00D5604D"/>
    <w:rsid w:val="00D914A2"/>
    <w:rsid w:val="00DA714A"/>
    <w:rsid w:val="00DB3234"/>
    <w:rsid w:val="00DB647F"/>
    <w:rsid w:val="00DE7E5D"/>
    <w:rsid w:val="00E26BF8"/>
    <w:rsid w:val="00E30B5C"/>
    <w:rsid w:val="00E35B55"/>
    <w:rsid w:val="00E50DE4"/>
    <w:rsid w:val="00E54498"/>
    <w:rsid w:val="00E54888"/>
    <w:rsid w:val="00E6028D"/>
    <w:rsid w:val="00E72B47"/>
    <w:rsid w:val="00E72C70"/>
    <w:rsid w:val="00E97F38"/>
    <w:rsid w:val="00EA2E6F"/>
    <w:rsid w:val="00EC0694"/>
    <w:rsid w:val="00ED0DB2"/>
    <w:rsid w:val="00ED402C"/>
    <w:rsid w:val="00F12C72"/>
    <w:rsid w:val="00F16B1C"/>
    <w:rsid w:val="00F30AED"/>
    <w:rsid w:val="00F40A7D"/>
    <w:rsid w:val="00F575F6"/>
    <w:rsid w:val="00F715CA"/>
    <w:rsid w:val="00FB7173"/>
    <w:rsid w:val="00FC612C"/>
    <w:rsid w:val="00FC7D71"/>
    <w:rsid w:val="00FD63CD"/>
    <w:rsid w:val="00FF53F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77A782"/>
  <w15:chartTrackingRefBased/>
  <w15:docId w15:val="{033DD05F-65D8-2748-9E71-4935F12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8C6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08C6"/>
    <w:pPr>
      <w:keepNext/>
      <w:keepLines/>
      <w:spacing w:after="120"/>
      <w:outlineLvl w:val="0"/>
    </w:pPr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C6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0263E" w:themeColor="text2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C6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b/>
      <w:color w:val="00263E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263E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C6"/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8C6"/>
    <w:rPr>
      <w:rFonts w:ascii="Arial" w:eastAsiaTheme="majorEastAsia" w:hAnsi="Arial" w:cstheme="majorBidi"/>
      <w:color w:val="00263E" w:themeColor="text2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C6"/>
    <w:rPr>
      <w:rFonts w:ascii="Arial Black" w:eastAsiaTheme="majorEastAsia" w:hAnsi="Arial Black" w:cstheme="majorBidi"/>
      <w:b/>
      <w:color w:val="00263E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08C6"/>
    <w:rPr>
      <w:rFonts w:asciiTheme="majorHAnsi" w:eastAsiaTheme="majorEastAsia" w:hAnsiTheme="majorHAnsi" w:cstheme="majorBidi"/>
      <w:b/>
      <w:iCs/>
      <w:color w:val="00263E" w:themeColor="text1"/>
    </w:rPr>
  </w:style>
  <w:style w:type="paragraph" w:styleId="ListParagraph">
    <w:name w:val="List Paragraph"/>
    <w:basedOn w:val="Normal"/>
    <w:uiPriority w:val="34"/>
    <w:qFormat/>
    <w:rsid w:val="002C406E"/>
    <w:pPr>
      <w:numPr>
        <w:numId w:val="1"/>
      </w:numPr>
      <w:spacing w:line="280" w:lineRule="exact"/>
      <w:contextualSpacing/>
    </w:pPr>
  </w:style>
  <w:style w:type="paragraph" w:styleId="NoSpacing">
    <w:name w:val="No Spacing"/>
    <w:link w:val="NoSpacingChar"/>
    <w:uiPriority w:val="1"/>
    <w:qFormat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numbering" w:customStyle="1" w:styleId="CurrentList1">
    <w:name w:val="Current List1"/>
    <w:uiPriority w:val="99"/>
    <w:rsid w:val="002E08C6"/>
    <w:pPr>
      <w:numPr>
        <w:numId w:val="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E08C6"/>
    <w:pPr>
      <w:spacing w:before="0" w:after="0"/>
      <w:contextualSpacing/>
    </w:pPr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C6"/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C6"/>
    <w:pPr>
      <w:numPr>
        <w:ilvl w:val="1"/>
      </w:numPr>
      <w:spacing w:after="160"/>
    </w:pPr>
    <w:rPr>
      <w:rFonts w:ascii="Arial" w:eastAsiaTheme="minorEastAsia" w:hAnsi="Arial"/>
      <w:color w:val="00263E" w:themeColor="text1"/>
      <w:spacing w:val="15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08C6"/>
    <w:rPr>
      <w:rFonts w:ascii="Arial" w:eastAsiaTheme="minorEastAsia" w:hAnsi="Arial"/>
      <w:color w:val="00263E" w:themeColor="text1"/>
      <w:spacing w:val="15"/>
      <w:sz w:val="7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3CA0"/>
  </w:style>
  <w:style w:type="character" w:styleId="PageNumber">
    <w:name w:val="page number"/>
    <w:basedOn w:val="DefaultParagraphFont"/>
    <w:uiPriority w:val="99"/>
    <w:semiHidden/>
    <w:unhideWhenUsed/>
    <w:rsid w:val="00A13CA0"/>
  </w:style>
  <w:style w:type="paragraph" w:styleId="Header">
    <w:name w:val="header"/>
    <w:basedOn w:val="Normal"/>
    <w:link w:val="Head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3CA0"/>
  </w:style>
  <w:style w:type="paragraph" w:styleId="TOC1">
    <w:name w:val="toc 1"/>
    <w:basedOn w:val="Normal"/>
    <w:next w:val="Normal"/>
    <w:autoRedefine/>
    <w:uiPriority w:val="39"/>
    <w:unhideWhenUsed/>
    <w:rsid w:val="00545D74"/>
    <w:pPr>
      <w:spacing w:after="100"/>
    </w:pPr>
    <w:rPr>
      <w:rFonts w:ascii="Arial Black" w:hAnsi="Arial Black"/>
      <w:b/>
      <w:color w:val="00263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545D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45D7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45D74"/>
    <w:rPr>
      <w:color w:val="FFA637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67B5E"/>
    <w:rPr>
      <w:rFonts w:ascii="Arial" w:hAnsi="Arial"/>
      <w:b/>
      <w:i w:val="0"/>
      <w:iCs/>
      <w:color w:val="00263E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5D6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D8"/>
    <w:rPr>
      <w:color w:val="00263E" w:themeColor="followedHyperlink"/>
      <w:u w:val="single"/>
    </w:rPr>
  </w:style>
  <w:style w:type="numbering" w:customStyle="1" w:styleId="CurrentList2">
    <w:name w:val="Current List2"/>
    <w:uiPriority w:val="99"/>
    <w:rsid w:val="002C406E"/>
    <w:pPr>
      <w:numPr>
        <w:numId w:val="13"/>
      </w:numPr>
    </w:pPr>
  </w:style>
  <w:style w:type="table" w:styleId="TableGrid">
    <w:name w:val="Table Grid"/>
    <w:basedOn w:val="TableNormal"/>
    <w:uiPriority w:val="59"/>
    <w:rsid w:val="002A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4E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E4E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F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ffinityTrust">
  <a:themeElements>
    <a:clrScheme name="Affinity Trust">
      <a:dk1>
        <a:srgbClr val="00263E"/>
      </a:dk1>
      <a:lt1>
        <a:srgbClr val="FFFFFF"/>
      </a:lt1>
      <a:dk2>
        <a:srgbClr val="00263E"/>
      </a:dk2>
      <a:lt2>
        <a:srgbClr val="FFFFFF"/>
      </a:lt2>
      <a:accent1>
        <a:srgbClr val="B3AAFF"/>
      </a:accent1>
      <a:accent2>
        <a:srgbClr val="E395FF"/>
      </a:accent2>
      <a:accent3>
        <a:srgbClr val="FFD100"/>
      </a:accent3>
      <a:accent4>
        <a:srgbClr val="74B9FF"/>
      </a:accent4>
      <a:accent5>
        <a:srgbClr val="64CCC9"/>
      </a:accent5>
      <a:accent6>
        <a:srgbClr val="A1D883"/>
      </a:accent6>
      <a:hlink>
        <a:srgbClr val="FFA637"/>
      </a:hlink>
      <a:folHlink>
        <a:srgbClr val="0026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finityTrust" id="{5A925934-A65A-E34A-B324-4630AB00674C}" vid="{6A25D38E-2B38-774B-9D01-2E2F20C1FF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020B3BA02F448F7B4ADA8CB002EB" ma:contentTypeVersion="15" ma:contentTypeDescription="Create a new document." ma:contentTypeScope="" ma:versionID="bea7a3faea20369b9a2d0af12f91bb09">
  <xsd:schema xmlns:xsd="http://www.w3.org/2001/XMLSchema" xmlns:xs="http://www.w3.org/2001/XMLSchema" xmlns:p="http://schemas.microsoft.com/office/2006/metadata/properties" xmlns:ns2="71a9580d-380f-4601-8ce2-d182b5c2cab4" xmlns:ns3="7ebc2856-4c90-4b90-9b44-1b9753e20ec6" targetNamespace="http://schemas.microsoft.com/office/2006/metadata/properties" ma:root="true" ma:fieldsID="13f76dedb9327b9c30e05b8b4c13f008" ns2:_="" ns3:_="">
    <xsd:import namespace="71a9580d-380f-4601-8ce2-d182b5c2cab4"/>
    <xsd:import namespace="7ebc2856-4c90-4b90-9b44-1b9753e2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580d-380f-4601-8ce2-d182b5c2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1812e7-6f0d-4499-9f90-aee1c8f07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2856-4c90-4b90-9b44-1b9753e20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f8fd50-fdfe-4bb4-97a7-fe785651bb4b}" ma:internalName="TaxCatchAll" ma:showField="CatchAllData" ma:web="7ebc2856-4c90-4b90-9b44-1b9753e2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c2856-4c90-4b90-9b44-1b9753e20ec6" xsi:nil="true"/>
    <lcf76f155ced4ddcb4097134ff3c332f xmlns="71a9580d-380f-4601-8ce2-d182b5c2ca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5B84E-0E54-4555-9DF3-B00DEB94B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9580d-380f-4601-8ce2-d182b5c2cab4"/>
    <ds:schemaRef ds:uri="7ebc2856-4c90-4b90-9b44-1b9753e20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1B48-A4A8-41C0-96B4-9BD45733727B}">
  <ds:schemaRefs>
    <ds:schemaRef ds:uri="http://schemas.openxmlformats.org/package/2006/metadata/core-properties"/>
    <ds:schemaRef ds:uri="http://schemas.microsoft.com/office/2006/documentManagement/types"/>
    <ds:schemaRef ds:uri="7ebc2856-4c90-4b90-9b44-1b9753e20ec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1a9580d-380f-4601-8ce2-d182b5c2ca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53C9CC-55B8-451D-9AAF-0B6FDDA44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517EE-5B9F-47AA-B939-DF8F54E6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Luckett</dc:creator>
  <cp:keywords/>
  <dc:description/>
  <cp:lastModifiedBy>Leanne Griffin</cp:lastModifiedBy>
  <cp:revision>20</cp:revision>
  <dcterms:created xsi:type="dcterms:W3CDTF">2024-11-07T15:35:00Z</dcterms:created>
  <dcterms:modified xsi:type="dcterms:W3CDTF">2024-11-08T11:26:00Z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5127ed80ac9fa0725e4783f54a0d0e4a6eb4218475b792781bd14c5aa6f31794</vt:lpwstr>
  </property>
  <property fmtid="{D5CDD505-2E9C-101B-9397-08002B2CF9AE}" pid="3" name="ContentTypeId">
    <vt:lpwstr>0x0101000BFE020B3BA02F448F7B4ADA8CB002EB</vt:lpwstr>
  </property>
  <property fmtid="{D5CDD505-2E9C-101B-9397-08002B2CF9AE}" pid="4" name="MediaServiceImageTags">
    <vt:lpwstr/>
  </property>
</Properties>
</file>