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7A0C" w14:textId="6FB01AE0" w:rsidR="00862F36" w:rsidRPr="002C6460" w:rsidRDefault="00862F36" w:rsidP="00862F36">
      <w:pPr>
        <w:rPr>
          <w:rFonts w:cstheme="minorHAnsi"/>
          <w:color w:val="002060"/>
          <w:sz w:val="20"/>
          <w:szCs w:val="20"/>
          <w:lang w:val="en-GB"/>
        </w:rPr>
      </w:pPr>
    </w:p>
    <w:p w14:paraId="2565F474" w14:textId="77777777" w:rsidR="00862F36" w:rsidRPr="00A15EE7" w:rsidRDefault="00862F36" w:rsidP="00862F36">
      <w:pPr>
        <w:jc w:val="center"/>
        <w:rPr>
          <w:rFonts w:cstheme="minorHAnsi"/>
          <w:b/>
          <w:color w:val="001236"/>
          <w:u w:val="single"/>
        </w:rPr>
      </w:pPr>
      <w:r w:rsidRPr="00A15EE7">
        <w:rPr>
          <w:rFonts w:cstheme="minorHAnsi"/>
          <w:b/>
          <w:color w:val="001236"/>
          <w:u w:val="single"/>
        </w:rPr>
        <w:t>Job Definition</w:t>
      </w:r>
    </w:p>
    <w:p w14:paraId="535FD4AA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b/>
          <w:color w:val="001236"/>
          <w:sz w:val="20"/>
          <w:szCs w:val="20"/>
        </w:rPr>
        <w:t>Job Title:</w:t>
      </w:r>
      <w:r w:rsidRPr="002C6460">
        <w:rPr>
          <w:rFonts w:cstheme="minorHAnsi"/>
          <w:color w:val="001236"/>
          <w:sz w:val="20"/>
          <w:szCs w:val="20"/>
        </w:rPr>
        <w:t xml:space="preserve"> PBS Practitioner </w:t>
      </w:r>
    </w:p>
    <w:p w14:paraId="1E6E6563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b/>
          <w:color w:val="001236"/>
          <w:sz w:val="20"/>
          <w:szCs w:val="20"/>
        </w:rPr>
        <w:t>Reports to:</w:t>
      </w:r>
      <w:r w:rsidRPr="002C6460">
        <w:rPr>
          <w:rFonts w:cstheme="minorHAnsi"/>
          <w:color w:val="001236"/>
          <w:sz w:val="20"/>
          <w:szCs w:val="20"/>
        </w:rPr>
        <w:t xml:space="preserve"> Senior PBS Practitioner   </w:t>
      </w:r>
    </w:p>
    <w:p w14:paraId="0C344276" w14:textId="77777777" w:rsidR="00862F36" w:rsidRPr="002C6460" w:rsidRDefault="00862F36" w:rsidP="00862F36">
      <w:pPr>
        <w:rPr>
          <w:rFonts w:cstheme="minorHAnsi"/>
          <w:b/>
          <w:color w:val="001236"/>
          <w:sz w:val="20"/>
          <w:szCs w:val="20"/>
          <w:u w:val="single"/>
        </w:rPr>
      </w:pPr>
      <w:r w:rsidRPr="002C6460">
        <w:rPr>
          <w:rFonts w:cstheme="minorHAnsi"/>
          <w:b/>
          <w:color w:val="001236"/>
          <w:sz w:val="20"/>
          <w:szCs w:val="20"/>
          <w:u w:val="single"/>
        </w:rPr>
        <w:t>Job Purpose</w:t>
      </w:r>
    </w:p>
    <w:p w14:paraId="4BE664E2" w14:textId="73460D5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 To enable Autistic adults/Young people and adults/Young </w:t>
      </w:r>
      <w:r w:rsidR="00570AAF" w:rsidRPr="002C6460">
        <w:rPr>
          <w:rFonts w:cstheme="minorHAnsi"/>
          <w:color w:val="001236"/>
          <w:sz w:val="20"/>
          <w:szCs w:val="20"/>
        </w:rPr>
        <w:t>people who</w:t>
      </w:r>
      <w:r w:rsidRPr="002C6460">
        <w:rPr>
          <w:rFonts w:cstheme="minorHAnsi"/>
          <w:color w:val="001236"/>
          <w:sz w:val="20"/>
          <w:szCs w:val="20"/>
        </w:rPr>
        <w:t xml:space="preserve"> have learning disabilities and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behaviours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of concern to stay at home/in community </w:t>
      </w:r>
      <w:r w:rsidR="00570AAF" w:rsidRPr="002C6460">
        <w:rPr>
          <w:rFonts w:cstheme="minorHAnsi"/>
          <w:color w:val="001236"/>
          <w:sz w:val="20"/>
          <w:szCs w:val="20"/>
        </w:rPr>
        <w:t>placements and</w:t>
      </w:r>
      <w:r w:rsidRPr="002C6460">
        <w:rPr>
          <w:rFonts w:cstheme="minorHAnsi"/>
          <w:color w:val="001236"/>
          <w:sz w:val="20"/>
          <w:szCs w:val="20"/>
        </w:rPr>
        <w:t xml:space="preserve"> to improve the quality of life for the person we </w:t>
      </w:r>
      <w:r w:rsidR="002C6460" w:rsidRPr="002C6460">
        <w:rPr>
          <w:rFonts w:cstheme="minorHAnsi"/>
          <w:color w:val="001236"/>
          <w:sz w:val="20"/>
          <w:szCs w:val="20"/>
        </w:rPr>
        <w:t>support and</w:t>
      </w:r>
      <w:r w:rsidRPr="002C6460">
        <w:rPr>
          <w:rFonts w:cstheme="minorHAnsi"/>
          <w:color w:val="001236"/>
          <w:sz w:val="20"/>
          <w:szCs w:val="20"/>
        </w:rPr>
        <w:t xml:space="preserve"> their family. This will be achieved by delivering a Positive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Behaviour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Support (PBS) service in accordance with legislation, regulatory standards and contractual requirements, ensuring the achievement of Affinity Trust quality and performance objectives.</w:t>
      </w:r>
    </w:p>
    <w:p w14:paraId="60B91EE5" w14:textId="77777777" w:rsidR="00862F36" w:rsidRPr="002C6460" w:rsidRDefault="00862F36" w:rsidP="00862F36">
      <w:pPr>
        <w:rPr>
          <w:rFonts w:cstheme="minorHAnsi"/>
          <w:b/>
          <w:color w:val="001236"/>
          <w:sz w:val="20"/>
          <w:szCs w:val="20"/>
          <w:u w:val="single"/>
        </w:rPr>
      </w:pPr>
      <w:r w:rsidRPr="002C6460">
        <w:rPr>
          <w:rFonts w:cstheme="minorHAnsi"/>
          <w:b/>
          <w:color w:val="001236"/>
          <w:sz w:val="20"/>
          <w:szCs w:val="20"/>
          <w:u w:val="single"/>
        </w:rPr>
        <w:t>Key Responsibilities</w:t>
      </w:r>
    </w:p>
    <w:p w14:paraId="7E55806E" w14:textId="726E140C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Deliver the highest quality and standards of Positive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Behaviour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Support to Autistic adults/Young people and adults/Young </w:t>
      </w:r>
      <w:r w:rsidR="00570AAF" w:rsidRPr="002C6460">
        <w:rPr>
          <w:rFonts w:cstheme="minorHAnsi"/>
          <w:color w:val="001236"/>
          <w:sz w:val="20"/>
          <w:szCs w:val="20"/>
        </w:rPr>
        <w:t>people who</w:t>
      </w:r>
      <w:r w:rsidRPr="002C6460">
        <w:rPr>
          <w:rFonts w:cstheme="minorHAnsi"/>
          <w:color w:val="001236"/>
          <w:sz w:val="20"/>
          <w:szCs w:val="20"/>
        </w:rPr>
        <w:t xml:space="preserve"> have learning disabilities and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behaviours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of concern, their families and a range of other professionals, enabling the child/young person to continue to live at home.</w:t>
      </w:r>
    </w:p>
    <w:p w14:paraId="26C9DDE2" w14:textId="097C4831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To key work an agreed number of Autistic adults/Young people and adults/Young people  who have learning disabilities, delivering PBS interventions and support in the home,  in the community, school/ college and other support service settings, including directly supporting the adult/young person, modelling good practice and providing guidance.</w:t>
      </w:r>
    </w:p>
    <w:p w14:paraId="499653C0" w14:textId="143107DA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Develop meaningful relationships with the adult/young person and the family/ support </w:t>
      </w:r>
      <w:r w:rsidR="002C6460" w:rsidRPr="002C6460">
        <w:rPr>
          <w:rFonts w:cstheme="minorHAnsi"/>
          <w:color w:val="001236"/>
          <w:sz w:val="20"/>
          <w:szCs w:val="20"/>
        </w:rPr>
        <w:t>staff that</w:t>
      </w:r>
      <w:r w:rsidRPr="002C6460">
        <w:rPr>
          <w:rFonts w:cstheme="minorHAnsi"/>
          <w:color w:val="001236"/>
          <w:sz w:val="20"/>
          <w:szCs w:val="20"/>
        </w:rPr>
        <w:t xml:space="preserve"> is based on trust, reliability and professionalism thus enabling effective support and interventions.</w:t>
      </w:r>
    </w:p>
    <w:p w14:paraId="54B79136" w14:textId="57BAD288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Support the adult / young people to increase independence, increase their community involvement, develop a range of skills, have more meaningful occupation and enhance their wellbeing</w:t>
      </w:r>
    </w:p>
    <w:p w14:paraId="45CAAA64" w14:textId="5A724C4A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To work as part of a team of PBS Practitioners, including providing cover for other members of the team as required. </w:t>
      </w:r>
    </w:p>
    <w:p w14:paraId="5A4FFBDE" w14:textId="4D0F8898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With direction from the Service Lead/ Senior PBS Practitioner, respond to crisis situations by providing timely and specific support and interventions.</w:t>
      </w:r>
    </w:p>
    <w:p w14:paraId="0CC5EDB7" w14:textId="747A32DC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 To conduct direct observations </w:t>
      </w:r>
      <w:r w:rsidR="00570AAF" w:rsidRPr="002C6460">
        <w:rPr>
          <w:rFonts w:cstheme="minorHAnsi"/>
          <w:color w:val="001236"/>
          <w:sz w:val="20"/>
          <w:szCs w:val="20"/>
        </w:rPr>
        <w:t>of adults</w:t>
      </w:r>
      <w:r w:rsidRPr="002C6460">
        <w:rPr>
          <w:rFonts w:cstheme="minorHAnsi"/>
          <w:color w:val="001236"/>
          <w:sz w:val="20"/>
          <w:szCs w:val="20"/>
        </w:rPr>
        <w:t>/ young people at home, school/ college and any other environments they frequent.</w:t>
      </w:r>
    </w:p>
    <w:p w14:paraId="699EEB13" w14:textId="2002D5F7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To assist in the completion of a range of assessments and the formulation of PBS plans.</w:t>
      </w:r>
    </w:p>
    <w:p w14:paraId="6096123F" w14:textId="1534F7F6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To attend and contribute to appropriate multi-disciplinary meetings and reviews, providing reports and feedback.</w:t>
      </w:r>
    </w:p>
    <w:p w14:paraId="52194132" w14:textId="3343E333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To complete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behaviour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specific paperwork and contribute to/complete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behaviour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analysis reports on a monthly basis.</w:t>
      </w:r>
    </w:p>
    <w:p w14:paraId="12462289" w14:textId="300F1029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Work in partnership with adults/ young people, families and a range of other professionals to seek feedback and input into service delivery. With direction from the Service Lead /Senior PBS Practitioner, effect any changes required arising from the feedback. </w:t>
      </w:r>
    </w:p>
    <w:p w14:paraId="64CA4FE6" w14:textId="1B268C58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Present fair, balanced feedback/support to support </w:t>
      </w:r>
      <w:r w:rsidR="00570AAF" w:rsidRPr="002C6460">
        <w:rPr>
          <w:rFonts w:cstheme="minorHAnsi"/>
          <w:color w:val="001236"/>
          <w:sz w:val="20"/>
          <w:szCs w:val="20"/>
        </w:rPr>
        <w:t>staff, family</w:t>
      </w:r>
      <w:r w:rsidRPr="002C6460">
        <w:rPr>
          <w:rFonts w:cstheme="minorHAnsi"/>
          <w:color w:val="001236"/>
          <w:sz w:val="20"/>
          <w:szCs w:val="20"/>
        </w:rPr>
        <w:t xml:space="preserve"> members and other professionals.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Recognise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and challenge areas of poor practice and </w:t>
      </w:r>
      <w:proofErr w:type="spellStart"/>
      <w:r w:rsidRPr="002C6460">
        <w:rPr>
          <w:rFonts w:cstheme="minorHAnsi"/>
          <w:color w:val="001236"/>
          <w:sz w:val="20"/>
          <w:szCs w:val="20"/>
        </w:rPr>
        <w:t>institutionalised</w:t>
      </w:r>
      <w:proofErr w:type="spellEnd"/>
      <w:r w:rsidRPr="002C6460">
        <w:rPr>
          <w:rFonts w:cstheme="minorHAnsi"/>
          <w:color w:val="001236"/>
          <w:sz w:val="20"/>
          <w:szCs w:val="20"/>
        </w:rPr>
        <w:t xml:space="preserve"> culture. </w:t>
      </w:r>
    </w:p>
    <w:p w14:paraId="7548FCA6" w14:textId="1E5AAC22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Actively engage in professional supervision from the Service Lead/Senior PBS Practitioner, thus enabling accountability, effective service delivery and continuous professional development.</w:t>
      </w:r>
    </w:p>
    <w:p w14:paraId="11A51E30" w14:textId="06097793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Work closely with support </w:t>
      </w:r>
      <w:r w:rsidR="00570AAF" w:rsidRPr="002C6460">
        <w:rPr>
          <w:rFonts w:cstheme="minorHAnsi"/>
          <w:color w:val="001236"/>
          <w:sz w:val="20"/>
          <w:szCs w:val="20"/>
        </w:rPr>
        <w:t>providers,</w:t>
      </w:r>
      <w:r w:rsidRPr="002C6460">
        <w:rPr>
          <w:rFonts w:cstheme="minorHAnsi"/>
          <w:color w:val="001236"/>
          <w:sz w:val="20"/>
          <w:szCs w:val="20"/>
        </w:rPr>
        <w:t xml:space="preserve"> schools/ colleges and other </w:t>
      </w:r>
      <w:r w:rsidR="00A15EE7" w:rsidRPr="002C6460">
        <w:rPr>
          <w:rFonts w:cstheme="minorHAnsi"/>
          <w:color w:val="001236"/>
          <w:sz w:val="20"/>
          <w:szCs w:val="20"/>
        </w:rPr>
        <w:t>settings, including</w:t>
      </w:r>
      <w:r w:rsidRPr="002C6460">
        <w:rPr>
          <w:rFonts w:cstheme="minorHAnsi"/>
          <w:color w:val="001236"/>
          <w:sz w:val="20"/>
          <w:szCs w:val="20"/>
        </w:rPr>
        <w:t xml:space="preserve"> delivering direct support and guidance to staff, via direct work with adults/young people and contributing to workshops.</w:t>
      </w:r>
    </w:p>
    <w:p w14:paraId="07D2F2C8" w14:textId="13C730DF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lastRenderedPageBreak/>
        <w:t xml:space="preserve">Produce high quality and accurate records of work with adults/ young people, their families, support </w:t>
      </w:r>
      <w:r w:rsidR="00570AAF" w:rsidRPr="002C6460">
        <w:rPr>
          <w:rFonts w:cstheme="minorHAnsi"/>
          <w:color w:val="001236"/>
          <w:sz w:val="20"/>
          <w:szCs w:val="20"/>
        </w:rPr>
        <w:t>staff and</w:t>
      </w:r>
      <w:r w:rsidRPr="002C6460">
        <w:rPr>
          <w:rFonts w:cstheme="minorHAnsi"/>
          <w:color w:val="001236"/>
          <w:sz w:val="20"/>
          <w:szCs w:val="20"/>
        </w:rPr>
        <w:t xml:space="preserve"> other professionals. Contribute to review meeting reports, outcome monitoring systems and other reports as required.</w:t>
      </w:r>
    </w:p>
    <w:p w14:paraId="3CA6DC12" w14:textId="16A8CD1A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Ensure all relevant records in relation to the people we support are appropriately maintained and </w:t>
      </w:r>
      <w:r w:rsidR="00570AAF" w:rsidRPr="002C6460">
        <w:rPr>
          <w:rFonts w:cstheme="minorHAnsi"/>
          <w:color w:val="001236"/>
          <w:sz w:val="20"/>
          <w:szCs w:val="20"/>
        </w:rPr>
        <w:t>up to date</w:t>
      </w:r>
      <w:r w:rsidRPr="002C6460">
        <w:rPr>
          <w:rFonts w:cstheme="minorHAnsi"/>
          <w:color w:val="001236"/>
          <w:sz w:val="20"/>
          <w:szCs w:val="20"/>
        </w:rPr>
        <w:t xml:space="preserve"> using the management information system.</w:t>
      </w:r>
    </w:p>
    <w:p w14:paraId="2FE42AD6" w14:textId="6F380A85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Contribute to effective multi-agency working practices by maintaining regular contact with key professionals such as social workers and support staff, providing feedback and observations both verbally and in writing and taking part in a range of multi-agency meetings.</w:t>
      </w:r>
    </w:p>
    <w:p w14:paraId="07B167FD" w14:textId="5DA4359C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>Actively participate in specialist PBS and other learning and development to ensure quality of service delivery and continuous professional development.</w:t>
      </w:r>
    </w:p>
    <w:p w14:paraId="59EB491D" w14:textId="7AFCC92F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To undertake a work pattern structured around the requirements of the people we support and their families which will include some non-office hours working. </w:t>
      </w:r>
    </w:p>
    <w:p w14:paraId="44450597" w14:textId="64EA7045" w:rsidR="00862F36" w:rsidRPr="002C6460" w:rsidRDefault="00862F36" w:rsidP="00570AAF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To be aware of and report any safeguarding, SOVA and child protection concerns. </w:t>
      </w:r>
    </w:p>
    <w:p w14:paraId="26F440D5" w14:textId="22CDA8D6" w:rsidR="00862F36" w:rsidRPr="002C6460" w:rsidRDefault="00862F36" w:rsidP="00862F36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1236"/>
          <w:sz w:val="20"/>
          <w:szCs w:val="20"/>
        </w:rPr>
      </w:pPr>
      <w:r w:rsidRPr="002C6460">
        <w:rPr>
          <w:rFonts w:cstheme="minorHAnsi"/>
          <w:color w:val="001236"/>
          <w:sz w:val="20"/>
          <w:szCs w:val="20"/>
        </w:rPr>
        <w:t xml:space="preserve">Undertake research to ensure knowledge is </w:t>
      </w:r>
      <w:r w:rsidR="00570AAF" w:rsidRPr="002C6460">
        <w:rPr>
          <w:rFonts w:cstheme="minorHAnsi"/>
          <w:color w:val="001236"/>
          <w:sz w:val="20"/>
          <w:szCs w:val="20"/>
        </w:rPr>
        <w:t>up to date</w:t>
      </w:r>
      <w:r w:rsidRPr="002C6460">
        <w:rPr>
          <w:rFonts w:cstheme="minorHAnsi"/>
          <w:color w:val="001236"/>
          <w:sz w:val="20"/>
          <w:szCs w:val="20"/>
        </w:rPr>
        <w:t xml:space="preserve"> re. best practice / new </w:t>
      </w:r>
      <w:r w:rsidR="00570AAF" w:rsidRPr="002C6460">
        <w:rPr>
          <w:rFonts w:cstheme="minorHAnsi"/>
          <w:color w:val="001236"/>
          <w:sz w:val="20"/>
          <w:szCs w:val="20"/>
        </w:rPr>
        <w:t>interventions and</w:t>
      </w:r>
      <w:r w:rsidRPr="002C6460">
        <w:rPr>
          <w:rFonts w:cstheme="minorHAnsi"/>
          <w:color w:val="001236"/>
          <w:sz w:val="20"/>
          <w:szCs w:val="20"/>
        </w:rPr>
        <w:t xml:space="preserve"> contribute to papers and research as appropriate.</w:t>
      </w:r>
    </w:p>
    <w:p w14:paraId="46D2D05D" w14:textId="77777777" w:rsidR="00F07376" w:rsidRPr="002C6460" w:rsidRDefault="00F07376" w:rsidP="00F07376">
      <w:pPr>
        <w:pStyle w:val="ListParagraph"/>
        <w:numPr>
          <w:ilvl w:val="0"/>
          <w:numId w:val="0"/>
        </w:numPr>
        <w:spacing w:before="0" w:after="200" w:line="276" w:lineRule="auto"/>
        <w:ind w:left="360"/>
        <w:rPr>
          <w:rFonts w:cstheme="minorHAnsi"/>
          <w:color w:val="001236"/>
          <w:sz w:val="20"/>
          <w:szCs w:val="20"/>
        </w:rPr>
      </w:pPr>
    </w:p>
    <w:p w14:paraId="3469A1C7" w14:textId="4485DED3" w:rsidR="00F07376" w:rsidRPr="00A15EE7" w:rsidRDefault="00F07376" w:rsidP="00F07376">
      <w:pPr>
        <w:ind w:left="340" w:hanging="340"/>
        <w:jc w:val="center"/>
        <w:rPr>
          <w:rFonts w:cstheme="minorHAnsi"/>
          <w:b/>
          <w:color w:val="001236"/>
          <w:u w:val="single"/>
        </w:rPr>
      </w:pPr>
      <w:r w:rsidRPr="00A15EE7">
        <w:rPr>
          <w:rFonts w:cstheme="minorHAnsi"/>
          <w:b/>
          <w:color w:val="001236"/>
          <w:u w:val="single"/>
        </w:rPr>
        <w:t>Person specification</w:t>
      </w:r>
    </w:p>
    <w:p w14:paraId="2A3EEBC3" w14:textId="77777777" w:rsidR="00F07376" w:rsidRPr="002C6460" w:rsidRDefault="00F07376" w:rsidP="00F07376">
      <w:pPr>
        <w:rPr>
          <w:rFonts w:cstheme="minorHAnsi"/>
          <w:b/>
          <w:bCs/>
          <w:color w:val="001236"/>
          <w:sz w:val="20"/>
          <w:szCs w:val="20"/>
        </w:rPr>
      </w:pPr>
      <w:r w:rsidRPr="002C6460">
        <w:rPr>
          <w:rFonts w:cstheme="minorHAnsi"/>
          <w:b/>
          <w:bCs/>
          <w:color w:val="001236"/>
          <w:sz w:val="20"/>
          <w:szCs w:val="20"/>
        </w:rPr>
        <w:t xml:space="preserve">PBS Practitioner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770"/>
        <w:gridCol w:w="3143"/>
      </w:tblGrid>
      <w:tr w:rsidR="002C6460" w:rsidRPr="002C6460" w14:paraId="585AB17A" w14:textId="77777777" w:rsidTr="002C6460">
        <w:tc>
          <w:tcPr>
            <w:tcW w:w="1817" w:type="dxa"/>
            <w:shd w:val="clear" w:color="auto" w:fill="F9E9FF" w:themeFill="accent2" w:themeFillTint="33"/>
          </w:tcPr>
          <w:p w14:paraId="106E3DE6" w14:textId="77777777" w:rsidR="00F07376" w:rsidRPr="002C6460" w:rsidRDefault="00F07376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9E9FF" w:themeFill="accent2" w:themeFillTint="33"/>
          </w:tcPr>
          <w:p w14:paraId="70496C88" w14:textId="0FC2E8F6" w:rsidR="00F07376" w:rsidRPr="002C6460" w:rsidRDefault="00F07376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Essential</w:t>
            </w:r>
          </w:p>
        </w:tc>
        <w:tc>
          <w:tcPr>
            <w:tcW w:w="3143" w:type="dxa"/>
            <w:shd w:val="clear" w:color="auto" w:fill="F9E9FF" w:themeFill="accent2" w:themeFillTint="33"/>
          </w:tcPr>
          <w:p w14:paraId="4BD57E4A" w14:textId="04B8B8E6" w:rsidR="00F07376" w:rsidRPr="002C6460" w:rsidRDefault="00F07376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Desirable</w:t>
            </w:r>
          </w:p>
        </w:tc>
      </w:tr>
      <w:tr w:rsidR="002C6460" w:rsidRPr="002C6460" w14:paraId="7D8D070D" w14:textId="77777777" w:rsidTr="002C6460">
        <w:tc>
          <w:tcPr>
            <w:tcW w:w="1817" w:type="dxa"/>
          </w:tcPr>
          <w:p w14:paraId="2A5771EF" w14:textId="1E6CCF48" w:rsidR="00F07376" w:rsidRPr="002C6460" w:rsidRDefault="00687E11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Education &amp; Qualifications</w:t>
            </w:r>
          </w:p>
        </w:tc>
        <w:tc>
          <w:tcPr>
            <w:tcW w:w="4770" w:type="dxa"/>
          </w:tcPr>
          <w:p w14:paraId="153758B8" w14:textId="0616486E" w:rsidR="00213054" w:rsidRPr="002C6460" w:rsidRDefault="00213054" w:rsidP="00213054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Willingness and ability to undertake PBS specific training- including a BTEC Level 4 and a range of other learning and development opportunities </w:t>
            </w:r>
          </w:p>
          <w:p w14:paraId="77BAA4C7" w14:textId="548666B1" w:rsidR="00F07376" w:rsidRPr="00A15EE7" w:rsidRDefault="00213054" w:rsidP="00F07376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Good knowledge and understanding of child protection, SOVA and safeguarding and the increased vulnerability of disabled adults and young people </w:t>
            </w:r>
          </w:p>
        </w:tc>
        <w:tc>
          <w:tcPr>
            <w:tcW w:w="3143" w:type="dxa"/>
          </w:tcPr>
          <w:p w14:paraId="4E506705" w14:textId="532122B2" w:rsidR="00F07376" w:rsidRPr="002C6460" w:rsidRDefault="0086060D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PBS certificate level 4 or BILD coaches’ certificate</w:t>
            </w:r>
          </w:p>
        </w:tc>
      </w:tr>
      <w:tr w:rsidR="002C6460" w:rsidRPr="002C6460" w14:paraId="36FC7372" w14:textId="77777777" w:rsidTr="002C6460">
        <w:tc>
          <w:tcPr>
            <w:tcW w:w="1817" w:type="dxa"/>
          </w:tcPr>
          <w:p w14:paraId="26546E91" w14:textId="77A8B747" w:rsidR="00F07376" w:rsidRPr="002C6460" w:rsidRDefault="00517615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Knowledge</w:t>
            </w:r>
          </w:p>
        </w:tc>
        <w:tc>
          <w:tcPr>
            <w:tcW w:w="4770" w:type="dxa"/>
          </w:tcPr>
          <w:p w14:paraId="659217CD" w14:textId="5EBC5842" w:rsidR="00132561" w:rsidRPr="002C6460" w:rsidRDefault="00132561" w:rsidP="00132561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Knowledge of physical, social and emotional needs of Autistic adults/Young people and adults/Young people who have learning disabilities and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behaviours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of concern and how these can be met.</w:t>
            </w:r>
          </w:p>
          <w:p w14:paraId="30A7F0AF" w14:textId="77777777" w:rsidR="00132561" w:rsidRPr="002C6460" w:rsidRDefault="00132561" w:rsidP="00132561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Knowledge of the issues that affect the families of Autistic adults/Young people and adults/Young people who have learning disabilities and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behaviours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of concern</w:t>
            </w:r>
          </w:p>
          <w:p w14:paraId="662E189D" w14:textId="2826E984" w:rsidR="00132561" w:rsidRPr="002C6460" w:rsidRDefault="00132561" w:rsidP="00132561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Knowledge of Neurodevelopmental Disabilities</w:t>
            </w:r>
            <w:r w:rsidR="007979EE" w:rsidRPr="002C6460">
              <w:rPr>
                <w:rFonts w:cstheme="minorHAnsi"/>
                <w:color w:val="001236"/>
                <w:sz w:val="20"/>
                <w:szCs w:val="20"/>
              </w:rPr>
              <w:t xml:space="preserve"> </w:t>
            </w:r>
            <w:r w:rsidRPr="002C6460">
              <w:rPr>
                <w:rFonts w:cstheme="minorHAnsi"/>
                <w:color w:val="001236"/>
                <w:sz w:val="20"/>
                <w:szCs w:val="20"/>
              </w:rPr>
              <w:t>- Autism, ADHD etc.</w:t>
            </w:r>
          </w:p>
          <w:p w14:paraId="53B3BA82" w14:textId="7F1C7BF5" w:rsidR="00132561" w:rsidRPr="002C6460" w:rsidRDefault="00132561" w:rsidP="00132561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Knowledge of learning difficulties</w:t>
            </w:r>
          </w:p>
          <w:p w14:paraId="1022796F" w14:textId="48207E3C" w:rsidR="00F07376" w:rsidRPr="002C6460" w:rsidRDefault="00132561" w:rsidP="00F07376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lastRenderedPageBreak/>
              <w:t>An understanding of effective multi-agency working.</w:t>
            </w:r>
          </w:p>
        </w:tc>
        <w:tc>
          <w:tcPr>
            <w:tcW w:w="3143" w:type="dxa"/>
          </w:tcPr>
          <w:p w14:paraId="6CFC8EDF" w14:textId="5323385E" w:rsidR="007979EE" w:rsidRPr="002C6460" w:rsidRDefault="007979EE" w:rsidP="007979EE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lastRenderedPageBreak/>
              <w:t xml:space="preserve">Knowledge of positive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behaviour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support theory and practice</w:t>
            </w:r>
          </w:p>
          <w:p w14:paraId="3001F96C" w14:textId="77777777" w:rsidR="007979EE" w:rsidRPr="002C6460" w:rsidRDefault="007979EE" w:rsidP="007979EE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Knowledge and experience of using person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centred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planning approaches.</w:t>
            </w:r>
          </w:p>
          <w:p w14:paraId="56CA7A2D" w14:textId="77777777" w:rsidR="007979EE" w:rsidRPr="002C6460" w:rsidRDefault="007979EE" w:rsidP="007979EE">
            <w:pPr>
              <w:rPr>
                <w:rFonts w:cstheme="minorHAnsi"/>
                <w:color w:val="001236"/>
                <w:sz w:val="20"/>
                <w:szCs w:val="20"/>
              </w:rPr>
            </w:pPr>
          </w:p>
          <w:p w14:paraId="30BDF74D" w14:textId="77777777" w:rsidR="007979EE" w:rsidRPr="002C6460" w:rsidRDefault="007979EE" w:rsidP="007979EE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IT Literate including client record systems.</w:t>
            </w:r>
          </w:p>
          <w:p w14:paraId="1599591D" w14:textId="77777777" w:rsidR="00F07376" w:rsidRPr="002C6460" w:rsidRDefault="00F07376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</w:p>
        </w:tc>
      </w:tr>
      <w:tr w:rsidR="002C6460" w:rsidRPr="002C6460" w14:paraId="57D6ABEB" w14:textId="77777777" w:rsidTr="002C6460">
        <w:tc>
          <w:tcPr>
            <w:tcW w:w="1817" w:type="dxa"/>
          </w:tcPr>
          <w:p w14:paraId="0DE5A1F3" w14:textId="0F60756C" w:rsidR="00F07376" w:rsidRPr="002C6460" w:rsidRDefault="00343FF1" w:rsidP="00F07376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Experience</w:t>
            </w:r>
          </w:p>
        </w:tc>
        <w:tc>
          <w:tcPr>
            <w:tcW w:w="4770" w:type="dxa"/>
          </w:tcPr>
          <w:p w14:paraId="1CD77F82" w14:textId="0E004C79" w:rsidR="00222794" w:rsidRPr="002C6460" w:rsidRDefault="00222794" w:rsidP="00222794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working with Autistic adults/Young people and adults/Young people who have learning disabilities and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behaviours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of concern</w:t>
            </w:r>
          </w:p>
          <w:p w14:paraId="124357D9" w14:textId="77777777" w:rsidR="00222794" w:rsidRPr="002C6460" w:rsidRDefault="00222794" w:rsidP="00222794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multi-agency working and working alongside other professionals </w:t>
            </w:r>
          </w:p>
          <w:p w14:paraId="722CCDAB" w14:textId="7C1FC8AF" w:rsidR="00B12515" w:rsidRPr="002C6460" w:rsidRDefault="00B12515" w:rsidP="00B12515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working with families in the family home and support providers </w:t>
            </w:r>
          </w:p>
          <w:p w14:paraId="46470107" w14:textId="79EA3319" w:rsidR="00B12515" w:rsidRPr="002C6460" w:rsidRDefault="00B12515" w:rsidP="00B12515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providing focused support and interventions to adults and young people and their families and support staff </w:t>
            </w:r>
          </w:p>
          <w:p w14:paraId="3D82B055" w14:textId="5E5A4578" w:rsidR="00F07376" w:rsidRPr="002C6460" w:rsidRDefault="00B12515" w:rsidP="00F07376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producing high quality written records and other reports relating to service delivery </w:t>
            </w:r>
          </w:p>
        </w:tc>
        <w:tc>
          <w:tcPr>
            <w:tcW w:w="3143" w:type="dxa"/>
          </w:tcPr>
          <w:p w14:paraId="482CB021" w14:textId="2D6E6DF0" w:rsidR="0059326C" w:rsidRPr="002C6460" w:rsidRDefault="0059326C" w:rsidP="0059326C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consultation with adults/young people and families </w:t>
            </w:r>
          </w:p>
          <w:p w14:paraId="756DBE99" w14:textId="77777777" w:rsidR="0059326C" w:rsidRPr="002C6460" w:rsidRDefault="0059326C" w:rsidP="0059326C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Experience of contributing to assessments, positive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behaviour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support plans and risk assessments.</w:t>
            </w:r>
          </w:p>
          <w:p w14:paraId="09EB8DC3" w14:textId="29013D3D" w:rsidR="00DC3FF7" w:rsidRPr="002C6460" w:rsidRDefault="00DC3FF7" w:rsidP="00DC3FF7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Experience of contributing to assessments and support plans</w:t>
            </w:r>
          </w:p>
          <w:p w14:paraId="59B38A8A" w14:textId="2CAA33C7" w:rsidR="00F07376" w:rsidRPr="002C6460" w:rsidRDefault="00DC3FF7" w:rsidP="00DC3FF7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Experience of working within an outcomes focused service</w:t>
            </w:r>
          </w:p>
        </w:tc>
      </w:tr>
      <w:tr w:rsidR="002C6460" w:rsidRPr="002C6460" w14:paraId="5858D78D" w14:textId="77777777" w:rsidTr="002C6460">
        <w:tc>
          <w:tcPr>
            <w:tcW w:w="1817" w:type="dxa"/>
          </w:tcPr>
          <w:p w14:paraId="43EB5A34" w14:textId="4D0F50E5" w:rsidR="00E81FFF" w:rsidRPr="002C6460" w:rsidRDefault="00E81FFF" w:rsidP="00E81FFF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Skills/ Ability</w:t>
            </w:r>
          </w:p>
        </w:tc>
        <w:tc>
          <w:tcPr>
            <w:tcW w:w="4770" w:type="dxa"/>
          </w:tcPr>
          <w:p w14:paraId="4CC71F43" w14:textId="27FA73FB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Ability to deliver Intensive support and interventions to adults and young people, families and other professionals</w:t>
            </w:r>
          </w:p>
          <w:p w14:paraId="45DB25D6" w14:textId="1ACDE8F9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Ability to develop positive professional relationships with adults and young people, families and a range of professionals</w:t>
            </w:r>
          </w:p>
          <w:p w14:paraId="6455AAB0" w14:textId="660CA63C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Ability to work alongside colleagues in a variety of </w:t>
            </w:r>
            <w:r w:rsidR="000D7C97" w:rsidRPr="002C6460">
              <w:rPr>
                <w:rFonts w:cstheme="minorHAnsi"/>
                <w:color w:val="001236"/>
                <w:sz w:val="20"/>
                <w:szCs w:val="20"/>
              </w:rPr>
              <w:t>s</w:t>
            </w: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ettings and provide guidance and modelling </w:t>
            </w:r>
          </w:p>
          <w:p w14:paraId="271AC4AB" w14:textId="3C4A8A65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Ability to fully engage with adults and young people, families and other professionals- providing guidance and support, gaining feedback and challenging negative practice and attitudes. </w:t>
            </w:r>
          </w:p>
          <w:p w14:paraId="5D19733B" w14:textId="5EF43890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Ability to produce high quality records and reports. </w:t>
            </w:r>
          </w:p>
          <w:p w14:paraId="3466998B" w14:textId="77777777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Ability to use outcome monitoring tools </w:t>
            </w:r>
          </w:p>
          <w:p w14:paraId="0C315F00" w14:textId="42E3DDF7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Ability to contribute to a range of assessments </w:t>
            </w:r>
          </w:p>
          <w:p w14:paraId="377CC045" w14:textId="49D492AF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Ability to contribute to individual Positive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Behaviour</w:t>
            </w:r>
            <w:proofErr w:type="spellEnd"/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Support plans </w:t>
            </w:r>
          </w:p>
          <w:p w14:paraId="4DA58F01" w14:textId="50D5C20E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Ability to identify problems and risks and take corrective actions</w:t>
            </w:r>
          </w:p>
          <w:p w14:paraId="424941F0" w14:textId="771CB4A2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Ability to participate in a range of meetings including multi-agency meetings</w:t>
            </w:r>
          </w:p>
          <w:p w14:paraId="5AA71055" w14:textId="3116AF0B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lastRenderedPageBreak/>
              <w:t xml:space="preserve">Ability to manage own workloads </w:t>
            </w:r>
          </w:p>
          <w:p w14:paraId="7BC3CCAD" w14:textId="56729D90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i/>
                <w:color w:val="001236"/>
                <w:sz w:val="20"/>
                <w:szCs w:val="20"/>
              </w:rPr>
              <w:t xml:space="preserve">Values – </w:t>
            </w:r>
            <w:r w:rsidRPr="002C6460">
              <w:rPr>
                <w:rFonts w:cstheme="minorHAnsi"/>
                <w:color w:val="001236"/>
                <w:sz w:val="20"/>
                <w:szCs w:val="20"/>
              </w:rPr>
              <w:t>Demonstrate</w:t>
            </w:r>
            <w:r w:rsidRPr="002C6460">
              <w:rPr>
                <w:rFonts w:cstheme="minorHAnsi"/>
                <w:b/>
                <w:i/>
                <w:color w:val="001236"/>
                <w:sz w:val="20"/>
                <w:szCs w:val="20"/>
              </w:rPr>
              <w:t xml:space="preserve"> </w:t>
            </w:r>
            <w:proofErr w:type="spellStart"/>
            <w:r w:rsidRPr="002C6460">
              <w:rPr>
                <w:rFonts w:cstheme="minorHAnsi"/>
                <w:color w:val="001236"/>
                <w:sz w:val="20"/>
                <w:szCs w:val="20"/>
              </w:rPr>
              <w:t>organisational</w:t>
            </w:r>
            <w:proofErr w:type="spellEnd"/>
            <w:r w:rsidRPr="002C6460">
              <w:rPr>
                <w:rFonts w:cstheme="minorHAnsi"/>
                <w:b/>
                <w:i/>
                <w:color w:val="001236"/>
                <w:sz w:val="20"/>
                <w:szCs w:val="20"/>
              </w:rPr>
              <w:t xml:space="preserve"> </w:t>
            </w: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values. Demonstrate a commitment to equality and diversity and anti-discriminatory practices. </w:t>
            </w:r>
          </w:p>
          <w:p w14:paraId="36F067F7" w14:textId="59BE6128" w:rsidR="00E81FFF" w:rsidRPr="002C6460" w:rsidRDefault="00E81FFF" w:rsidP="00E81FFF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i/>
                <w:color w:val="001236"/>
                <w:sz w:val="20"/>
                <w:szCs w:val="20"/>
              </w:rPr>
              <w:t>Safeguarding</w:t>
            </w: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 – Demonstrate knowledge of child protection and SOVA practices, awareness of abuse and neglect and the increased vulnerability of disabled adults and young people. </w:t>
            </w:r>
          </w:p>
        </w:tc>
        <w:tc>
          <w:tcPr>
            <w:tcW w:w="3143" w:type="dxa"/>
          </w:tcPr>
          <w:p w14:paraId="63137928" w14:textId="77777777" w:rsidR="000D7C97" w:rsidRPr="002C6460" w:rsidRDefault="000D7C97" w:rsidP="000D7C97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lastRenderedPageBreak/>
              <w:t xml:space="preserve">Ability to produce journal articles and undertake relevant research </w:t>
            </w:r>
          </w:p>
          <w:p w14:paraId="3FD137DC" w14:textId="77777777" w:rsidR="00E81FFF" w:rsidRPr="002C6460" w:rsidRDefault="00E81FFF" w:rsidP="00E81FFF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</w:p>
        </w:tc>
      </w:tr>
      <w:tr w:rsidR="002C6460" w:rsidRPr="002C6460" w14:paraId="38A7920B" w14:textId="77777777" w:rsidTr="002C6460">
        <w:trPr>
          <w:trHeight w:val="996"/>
        </w:trPr>
        <w:tc>
          <w:tcPr>
            <w:tcW w:w="1817" w:type="dxa"/>
          </w:tcPr>
          <w:p w14:paraId="48E98F8C" w14:textId="0226116B" w:rsidR="002C6460" w:rsidRPr="002C6460" w:rsidRDefault="002C6460" w:rsidP="002C6460">
            <w:pPr>
              <w:rPr>
                <w:rFonts w:cstheme="minorHAnsi"/>
                <w:b/>
                <w:bCs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b/>
                <w:bCs/>
                <w:color w:val="001236"/>
                <w:sz w:val="20"/>
                <w:szCs w:val="20"/>
              </w:rPr>
              <w:t>Other Specific Requirements</w:t>
            </w:r>
          </w:p>
        </w:tc>
        <w:tc>
          <w:tcPr>
            <w:tcW w:w="4770" w:type="dxa"/>
          </w:tcPr>
          <w:p w14:paraId="6FA51368" w14:textId="20DA0E77" w:rsidR="002C6460" w:rsidRPr="002C6460" w:rsidRDefault="002C6460" w:rsidP="002C6460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Available to work flexible hours, some travelling within the area and occasionally wider afield </w:t>
            </w:r>
          </w:p>
          <w:p w14:paraId="4334C5E6" w14:textId="2AE662FC" w:rsidR="002C6460" w:rsidRPr="002C6460" w:rsidRDefault="002C6460" w:rsidP="002C6460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>Appointment is subject to an enhanced Disclosure &amp; Barring Service Check and eligibility to work in the UK</w:t>
            </w:r>
          </w:p>
        </w:tc>
        <w:tc>
          <w:tcPr>
            <w:tcW w:w="3143" w:type="dxa"/>
          </w:tcPr>
          <w:p w14:paraId="5A98F2CD" w14:textId="43A296C6" w:rsidR="002C6460" w:rsidRPr="002C6460" w:rsidRDefault="002C6460" w:rsidP="002C6460">
            <w:pPr>
              <w:rPr>
                <w:rFonts w:cstheme="minorHAnsi"/>
                <w:color w:val="001236"/>
                <w:sz w:val="20"/>
                <w:szCs w:val="20"/>
              </w:rPr>
            </w:pPr>
            <w:r w:rsidRPr="002C6460">
              <w:rPr>
                <w:rFonts w:cstheme="minorHAnsi"/>
                <w:color w:val="001236"/>
                <w:sz w:val="20"/>
                <w:szCs w:val="20"/>
              </w:rPr>
              <w:t xml:space="preserve">Access to a car to assist with travel to a variety of settings </w:t>
            </w:r>
          </w:p>
        </w:tc>
      </w:tr>
    </w:tbl>
    <w:p w14:paraId="53701533" w14:textId="08CFE2DD" w:rsidR="00F07376" w:rsidRPr="002C6460" w:rsidRDefault="00F07376" w:rsidP="00F07376">
      <w:pPr>
        <w:rPr>
          <w:rFonts w:cstheme="minorHAnsi"/>
          <w:b/>
          <w:bCs/>
          <w:color w:val="001236"/>
          <w:sz w:val="20"/>
          <w:szCs w:val="20"/>
        </w:rPr>
      </w:pPr>
    </w:p>
    <w:p w14:paraId="0367F018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</w:p>
    <w:p w14:paraId="45726B7C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</w:p>
    <w:p w14:paraId="43342EF8" w14:textId="43FABD88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0545D14B" w14:textId="627AD747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1DA19F01" w14:textId="5C5DA588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0FA426C7" w14:textId="27706800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1E529B53" w14:textId="77777777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sectPr w:rsidR="00485102" w:rsidRPr="002C6460" w:rsidSect="00D91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92" w:right="1080" w:bottom="27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52F9" w14:textId="77777777" w:rsidR="005656E1" w:rsidRDefault="005656E1" w:rsidP="00A13CA0">
      <w:pPr>
        <w:spacing w:before="0" w:after="0"/>
      </w:pPr>
      <w:r>
        <w:separator/>
      </w:r>
    </w:p>
  </w:endnote>
  <w:endnote w:type="continuationSeparator" w:id="0">
    <w:p w14:paraId="1A51C998" w14:textId="77777777" w:rsidR="005656E1" w:rsidRDefault="005656E1" w:rsidP="00A13C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5677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6E003" w14:textId="7A4D19D7" w:rsidR="00A13CA0" w:rsidRDefault="00A13CA0" w:rsidP="003652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056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270C7D" w14:textId="77777777" w:rsidR="00A13CA0" w:rsidRDefault="00A13CA0" w:rsidP="00A13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F3F8" w14:textId="22BD8359" w:rsidR="00A13CA0" w:rsidRDefault="00B23382" w:rsidP="00B23382">
    <w:pPr>
      <w:pStyle w:val="Footer"/>
    </w:pPr>
    <w:r>
      <w:rPr>
        <w:noProof/>
      </w:rPr>
      <w:drawing>
        <wp:inline distT="0" distB="0" distL="0" distR="0" wp14:anchorId="24C64738" wp14:editId="368249CD">
          <wp:extent cx="2700000" cy="215138"/>
          <wp:effectExtent l="0" t="0" r="0" b="0"/>
          <wp:docPr id="1920390446" name="Picture 5" descr="Together we make it possib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390446" name="Picture 5" descr="Together we make it possib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1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3B3FAA45" wp14:editId="313FD5F7">
          <wp:simplePos x="0" y="0"/>
          <wp:positionH relativeFrom="column">
            <wp:posOffset>3898265</wp:posOffset>
          </wp:positionH>
          <wp:positionV relativeFrom="paragraph">
            <wp:posOffset>-1550412</wp:posOffset>
          </wp:positionV>
          <wp:extent cx="2946958" cy="2159086"/>
          <wp:effectExtent l="0" t="0" r="50800" b="50800"/>
          <wp:wrapNone/>
          <wp:docPr id="96178983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8983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958" cy="2159086"/>
                  </a:xfrm>
                  <a:prstGeom prst="rect">
                    <a:avLst/>
                  </a:prstGeom>
                  <a:effectLst>
                    <a:outerShdw blurRad="50800" dir="10800000" algn="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24D">
      <w:rPr>
        <w:rFonts w:cs="Times New Roman (Body CS)"/>
        <w:noProof/>
        <w:lang w:val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B877F8" wp14:editId="79002038">
              <wp:simplePos x="0" y="0"/>
              <wp:positionH relativeFrom="column">
                <wp:posOffset>-480448</wp:posOffset>
              </wp:positionH>
              <wp:positionV relativeFrom="paragraph">
                <wp:posOffset>828072</wp:posOffset>
              </wp:positionV>
              <wp:extent cx="6757261" cy="0"/>
              <wp:effectExtent l="0" t="12700" r="24765" b="12700"/>
              <wp:wrapNone/>
              <wp:docPr id="1652287021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7261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2B5185" id="Straight Connector 4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65.2pt" to="494.2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" strokecolor="#b3aaff [3204]" strokeweight="2.25pt">
              <v:stroke joinstyle="miter"/>
            </v:line>
          </w:pict>
        </mc:Fallback>
      </mc:AlternateContent>
    </w:r>
    <w:r w:rsidR="00D1324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DB2F" w14:textId="77777777" w:rsidR="00A41525" w:rsidRDefault="00A4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0360" w14:textId="77777777" w:rsidR="005656E1" w:rsidRDefault="005656E1" w:rsidP="00A13CA0">
      <w:pPr>
        <w:spacing w:before="0" w:after="0"/>
      </w:pPr>
      <w:r>
        <w:separator/>
      </w:r>
    </w:p>
  </w:footnote>
  <w:footnote w:type="continuationSeparator" w:id="0">
    <w:p w14:paraId="76FB3BA7" w14:textId="77777777" w:rsidR="005656E1" w:rsidRDefault="005656E1" w:rsidP="00A13C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C64E" w14:textId="77777777" w:rsidR="00A41525" w:rsidRDefault="00A4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91AA" w14:textId="77777777" w:rsidR="00A41525" w:rsidRDefault="00A4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5A6" w14:textId="08DC46C5" w:rsidR="002C406E" w:rsidRDefault="002C406E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A16EAF2" wp14:editId="27C1D3B3">
          <wp:simplePos x="0" y="0"/>
          <wp:positionH relativeFrom="column">
            <wp:posOffset>3935095</wp:posOffset>
          </wp:positionH>
          <wp:positionV relativeFrom="paragraph">
            <wp:posOffset>-445393</wp:posOffset>
          </wp:positionV>
          <wp:extent cx="2927992" cy="2145190"/>
          <wp:effectExtent l="0" t="50800" r="56515" b="0"/>
          <wp:wrapNone/>
          <wp:docPr id="982483896" name="Picture 9824838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83896" name="Picture 9824838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92" cy="2145190"/>
                  </a:xfrm>
                  <a:prstGeom prst="rect">
                    <a:avLst/>
                  </a:prstGeom>
                  <a:effectLst>
                    <a:outerShdw blurRad="50800" dir="8100000" algn="t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6F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DE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5E7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F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48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E84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E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6A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E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C9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D69"/>
    <w:multiLevelType w:val="hybridMultilevel"/>
    <w:tmpl w:val="2D8C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522E0"/>
    <w:multiLevelType w:val="hybridMultilevel"/>
    <w:tmpl w:val="337ECBA4"/>
    <w:lvl w:ilvl="0" w:tplc="1E0276C8">
      <w:start w:val="1"/>
      <w:numFmt w:val="bullet"/>
      <w:pStyle w:val="ListParagraph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FA7"/>
    <w:multiLevelType w:val="hybridMultilevel"/>
    <w:tmpl w:val="9D5A1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B2086"/>
    <w:multiLevelType w:val="hybridMultilevel"/>
    <w:tmpl w:val="EE30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369C"/>
    <w:multiLevelType w:val="hybridMultilevel"/>
    <w:tmpl w:val="8FAE8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96E90"/>
    <w:multiLevelType w:val="hybridMultilevel"/>
    <w:tmpl w:val="9AEE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E61"/>
    <w:multiLevelType w:val="hybridMultilevel"/>
    <w:tmpl w:val="62C8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E0021"/>
    <w:multiLevelType w:val="hybridMultilevel"/>
    <w:tmpl w:val="235CE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4FEE"/>
    <w:multiLevelType w:val="hybridMultilevel"/>
    <w:tmpl w:val="2212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19D3"/>
    <w:multiLevelType w:val="hybridMultilevel"/>
    <w:tmpl w:val="59466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A0364"/>
    <w:multiLevelType w:val="hybridMultilevel"/>
    <w:tmpl w:val="7B52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D598B"/>
    <w:multiLevelType w:val="multilevel"/>
    <w:tmpl w:val="0116FB10"/>
    <w:styleLink w:val="CurrentList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345C"/>
    <w:multiLevelType w:val="hybridMultilevel"/>
    <w:tmpl w:val="CE18F6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85114"/>
    <w:multiLevelType w:val="hybridMultilevel"/>
    <w:tmpl w:val="6C4655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3934E1"/>
    <w:multiLevelType w:val="multilevel"/>
    <w:tmpl w:val="49BADD20"/>
    <w:styleLink w:val="CurrentList1"/>
    <w:lvl w:ilvl="0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4CE6"/>
    <w:multiLevelType w:val="hybridMultilevel"/>
    <w:tmpl w:val="BEAE8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D454A"/>
    <w:multiLevelType w:val="hybridMultilevel"/>
    <w:tmpl w:val="F0127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4F5E"/>
    <w:multiLevelType w:val="hybridMultilevel"/>
    <w:tmpl w:val="05C0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47031">
    <w:abstractNumId w:val="11"/>
  </w:num>
  <w:num w:numId="2" w16cid:durableId="1649243311">
    <w:abstractNumId w:val="24"/>
  </w:num>
  <w:num w:numId="3" w16cid:durableId="778263003">
    <w:abstractNumId w:val="0"/>
  </w:num>
  <w:num w:numId="4" w16cid:durableId="1393888979">
    <w:abstractNumId w:val="1"/>
  </w:num>
  <w:num w:numId="5" w16cid:durableId="814526">
    <w:abstractNumId w:val="2"/>
  </w:num>
  <w:num w:numId="6" w16cid:durableId="886835145">
    <w:abstractNumId w:val="3"/>
  </w:num>
  <w:num w:numId="7" w16cid:durableId="1441950859">
    <w:abstractNumId w:val="8"/>
  </w:num>
  <w:num w:numId="8" w16cid:durableId="1927836374">
    <w:abstractNumId w:val="4"/>
  </w:num>
  <w:num w:numId="9" w16cid:durableId="2080126725">
    <w:abstractNumId w:val="5"/>
  </w:num>
  <w:num w:numId="10" w16cid:durableId="629476734">
    <w:abstractNumId w:val="6"/>
  </w:num>
  <w:num w:numId="11" w16cid:durableId="1827088669">
    <w:abstractNumId w:val="7"/>
  </w:num>
  <w:num w:numId="12" w16cid:durableId="1339381896">
    <w:abstractNumId w:val="9"/>
  </w:num>
  <w:num w:numId="13" w16cid:durableId="802816397">
    <w:abstractNumId w:val="21"/>
  </w:num>
  <w:num w:numId="14" w16cid:durableId="1718165169">
    <w:abstractNumId w:val="18"/>
  </w:num>
  <w:num w:numId="15" w16cid:durableId="1669870791">
    <w:abstractNumId w:val="10"/>
  </w:num>
  <w:num w:numId="16" w16cid:durableId="537281128">
    <w:abstractNumId w:val="20"/>
  </w:num>
  <w:num w:numId="17" w16cid:durableId="1610316827">
    <w:abstractNumId w:val="23"/>
  </w:num>
  <w:num w:numId="18" w16cid:durableId="1963031758">
    <w:abstractNumId w:val="13"/>
  </w:num>
  <w:num w:numId="19" w16cid:durableId="1164512186">
    <w:abstractNumId w:val="14"/>
  </w:num>
  <w:num w:numId="20" w16cid:durableId="116723149">
    <w:abstractNumId w:val="26"/>
  </w:num>
  <w:num w:numId="21" w16cid:durableId="552040734">
    <w:abstractNumId w:val="15"/>
  </w:num>
  <w:num w:numId="22" w16cid:durableId="471337704">
    <w:abstractNumId w:val="25"/>
  </w:num>
  <w:num w:numId="23" w16cid:durableId="1600722638">
    <w:abstractNumId w:val="22"/>
  </w:num>
  <w:num w:numId="24" w16cid:durableId="850990735">
    <w:abstractNumId w:val="27"/>
  </w:num>
  <w:num w:numId="25" w16cid:durableId="1135563151">
    <w:abstractNumId w:val="12"/>
  </w:num>
  <w:num w:numId="26" w16cid:durableId="1889032765">
    <w:abstractNumId w:val="16"/>
  </w:num>
  <w:num w:numId="27" w16cid:durableId="1122191461">
    <w:abstractNumId w:val="17"/>
  </w:num>
  <w:num w:numId="28" w16cid:durableId="18016547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NjYzMTAwMDU1NLdQ0lEKTi0uzszPAykwqgUA0DCfXiwAAAA="/>
  </w:docVars>
  <w:rsids>
    <w:rsidRoot w:val="002E08C6"/>
    <w:rsid w:val="00044366"/>
    <w:rsid w:val="00044560"/>
    <w:rsid w:val="00071E6B"/>
    <w:rsid w:val="00075E7D"/>
    <w:rsid w:val="000A2775"/>
    <w:rsid w:val="000B2B5D"/>
    <w:rsid w:val="000D5F50"/>
    <w:rsid w:val="000D7C97"/>
    <w:rsid w:val="000F7CBC"/>
    <w:rsid w:val="00110E86"/>
    <w:rsid w:val="001238AD"/>
    <w:rsid w:val="00130560"/>
    <w:rsid w:val="00132561"/>
    <w:rsid w:val="0017183E"/>
    <w:rsid w:val="001869EC"/>
    <w:rsid w:val="00213054"/>
    <w:rsid w:val="002146E8"/>
    <w:rsid w:val="00221F25"/>
    <w:rsid w:val="00222794"/>
    <w:rsid w:val="00242367"/>
    <w:rsid w:val="00256967"/>
    <w:rsid w:val="00262A31"/>
    <w:rsid w:val="002948A0"/>
    <w:rsid w:val="002A24EF"/>
    <w:rsid w:val="002B5970"/>
    <w:rsid w:val="002C406E"/>
    <w:rsid w:val="002C6460"/>
    <w:rsid w:val="002D1F63"/>
    <w:rsid w:val="002E08C6"/>
    <w:rsid w:val="002F3ED3"/>
    <w:rsid w:val="003176C7"/>
    <w:rsid w:val="003254BA"/>
    <w:rsid w:val="00343FF1"/>
    <w:rsid w:val="003574EF"/>
    <w:rsid w:val="003650E7"/>
    <w:rsid w:val="003679AC"/>
    <w:rsid w:val="00372D66"/>
    <w:rsid w:val="003A7346"/>
    <w:rsid w:val="003B43FA"/>
    <w:rsid w:val="003C6202"/>
    <w:rsid w:val="00416C92"/>
    <w:rsid w:val="00435207"/>
    <w:rsid w:val="004356D2"/>
    <w:rsid w:val="0045700D"/>
    <w:rsid w:val="004656A6"/>
    <w:rsid w:val="00485102"/>
    <w:rsid w:val="004934C1"/>
    <w:rsid w:val="004C4199"/>
    <w:rsid w:val="004F06D2"/>
    <w:rsid w:val="00517615"/>
    <w:rsid w:val="00536800"/>
    <w:rsid w:val="00540344"/>
    <w:rsid w:val="0054156F"/>
    <w:rsid w:val="005437CC"/>
    <w:rsid w:val="00545D74"/>
    <w:rsid w:val="00563E6F"/>
    <w:rsid w:val="005656E1"/>
    <w:rsid w:val="00570AAF"/>
    <w:rsid w:val="0059326C"/>
    <w:rsid w:val="005B46E6"/>
    <w:rsid w:val="005C0813"/>
    <w:rsid w:val="005D66D3"/>
    <w:rsid w:val="005E42AE"/>
    <w:rsid w:val="005F0FD1"/>
    <w:rsid w:val="005F6E3F"/>
    <w:rsid w:val="00641349"/>
    <w:rsid w:val="006656A1"/>
    <w:rsid w:val="0067105B"/>
    <w:rsid w:val="00687E11"/>
    <w:rsid w:val="006D028A"/>
    <w:rsid w:val="006E4E00"/>
    <w:rsid w:val="006E60E0"/>
    <w:rsid w:val="006F3DAA"/>
    <w:rsid w:val="007071FC"/>
    <w:rsid w:val="00713982"/>
    <w:rsid w:val="00722E4A"/>
    <w:rsid w:val="00752F51"/>
    <w:rsid w:val="007541AE"/>
    <w:rsid w:val="007607A9"/>
    <w:rsid w:val="00761636"/>
    <w:rsid w:val="00777147"/>
    <w:rsid w:val="007811BE"/>
    <w:rsid w:val="00786D06"/>
    <w:rsid w:val="00797044"/>
    <w:rsid w:val="007979EE"/>
    <w:rsid w:val="007A0DEF"/>
    <w:rsid w:val="007A4E3A"/>
    <w:rsid w:val="007C2AD5"/>
    <w:rsid w:val="007C32B9"/>
    <w:rsid w:val="007C769F"/>
    <w:rsid w:val="007D55FB"/>
    <w:rsid w:val="007E35AA"/>
    <w:rsid w:val="00800EFA"/>
    <w:rsid w:val="00822C17"/>
    <w:rsid w:val="0083000F"/>
    <w:rsid w:val="00840ABB"/>
    <w:rsid w:val="0086060D"/>
    <w:rsid w:val="00860EAE"/>
    <w:rsid w:val="00861501"/>
    <w:rsid w:val="00862F36"/>
    <w:rsid w:val="00880717"/>
    <w:rsid w:val="008D387D"/>
    <w:rsid w:val="009428F6"/>
    <w:rsid w:val="009910FD"/>
    <w:rsid w:val="009A1FDA"/>
    <w:rsid w:val="009A7672"/>
    <w:rsid w:val="009F720A"/>
    <w:rsid w:val="00A04F95"/>
    <w:rsid w:val="00A13CA0"/>
    <w:rsid w:val="00A15EE7"/>
    <w:rsid w:val="00A21AF9"/>
    <w:rsid w:val="00A27808"/>
    <w:rsid w:val="00A41525"/>
    <w:rsid w:val="00A431B7"/>
    <w:rsid w:val="00A444CF"/>
    <w:rsid w:val="00A45848"/>
    <w:rsid w:val="00A66BBD"/>
    <w:rsid w:val="00A67B5E"/>
    <w:rsid w:val="00A7240D"/>
    <w:rsid w:val="00A75B2B"/>
    <w:rsid w:val="00A85E39"/>
    <w:rsid w:val="00AB4685"/>
    <w:rsid w:val="00AC151F"/>
    <w:rsid w:val="00AD50D8"/>
    <w:rsid w:val="00AE0506"/>
    <w:rsid w:val="00AE4C92"/>
    <w:rsid w:val="00AE7ED8"/>
    <w:rsid w:val="00AF12B5"/>
    <w:rsid w:val="00B12515"/>
    <w:rsid w:val="00B23382"/>
    <w:rsid w:val="00B53E40"/>
    <w:rsid w:val="00B6255C"/>
    <w:rsid w:val="00B66305"/>
    <w:rsid w:val="00B7133F"/>
    <w:rsid w:val="00B80D17"/>
    <w:rsid w:val="00B9283C"/>
    <w:rsid w:val="00B95AAF"/>
    <w:rsid w:val="00BB397F"/>
    <w:rsid w:val="00BE5EB9"/>
    <w:rsid w:val="00BE67C5"/>
    <w:rsid w:val="00C14527"/>
    <w:rsid w:val="00C35294"/>
    <w:rsid w:val="00C75A4D"/>
    <w:rsid w:val="00C8343B"/>
    <w:rsid w:val="00C93BB7"/>
    <w:rsid w:val="00CA2681"/>
    <w:rsid w:val="00CC0865"/>
    <w:rsid w:val="00CC25E5"/>
    <w:rsid w:val="00CC4892"/>
    <w:rsid w:val="00CD6B05"/>
    <w:rsid w:val="00CF1BE2"/>
    <w:rsid w:val="00CF263A"/>
    <w:rsid w:val="00D10D0F"/>
    <w:rsid w:val="00D1324D"/>
    <w:rsid w:val="00D14150"/>
    <w:rsid w:val="00D400FA"/>
    <w:rsid w:val="00D51BA9"/>
    <w:rsid w:val="00D5604D"/>
    <w:rsid w:val="00D914A2"/>
    <w:rsid w:val="00DA4DD5"/>
    <w:rsid w:val="00DA714A"/>
    <w:rsid w:val="00DB3234"/>
    <w:rsid w:val="00DB647F"/>
    <w:rsid w:val="00DC3FF7"/>
    <w:rsid w:val="00DE7E5D"/>
    <w:rsid w:val="00E26BF8"/>
    <w:rsid w:val="00E30B5C"/>
    <w:rsid w:val="00E317C6"/>
    <w:rsid w:val="00E35B55"/>
    <w:rsid w:val="00E54498"/>
    <w:rsid w:val="00E54888"/>
    <w:rsid w:val="00E6028D"/>
    <w:rsid w:val="00E72B47"/>
    <w:rsid w:val="00E81FFF"/>
    <w:rsid w:val="00E97F38"/>
    <w:rsid w:val="00EA2E6F"/>
    <w:rsid w:val="00EC0694"/>
    <w:rsid w:val="00ED0DB2"/>
    <w:rsid w:val="00ED402C"/>
    <w:rsid w:val="00F07376"/>
    <w:rsid w:val="00F12C72"/>
    <w:rsid w:val="00F16B1C"/>
    <w:rsid w:val="00F30AED"/>
    <w:rsid w:val="00F40A7D"/>
    <w:rsid w:val="00F53AA6"/>
    <w:rsid w:val="00F575F6"/>
    <w:rsid w:val="00F715CA"/>
    <w:rsid w:val="00FA6316"/>
    <w:rsid w:val="00FB7173"/>
    <w:rsid w:val="00FC612C"/>
    <w:rsid w:val="00FC7D71"/>
    <w:rsid w:val="00FD63CD"/>
    <w:rsid w:val="00FF53F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7A782"/>
  <w15:chartTrackingRefBased/>
  <w15:docId w15:val="{033DD05F-65D8-2748-9E71-4935F12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C6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08C6"/>
    <w:pPr>
      <w:keepNext/>
      <w:keepLines/>
      <w:spacing w:after="120"/>
      <w:outlineLvl w:val="0"/>
    </w:pPr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C6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0263E" w:themeColor="text2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C6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b/>
      <w:color w:val="00263E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263E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C6"/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8C6"/>
    <w:rPr>
      <w:rFonts w:ascii="Arial" w:eastAsiaTheme="majorEastAsia" w:hAnsi="Arial" w:cstheme="majorBidi"/>
      <w:color w:val="00263E" w:themeColor="text2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C6"/>
    <w:rPr>
      <w:rFonts w:ascii="Arial Black" w:eastAsiaTheme="majorEastAsia" w:hAnsi="Arial Black" w:cstheme="majorBidi"/>
      <w:b/>
      <w:color w:val="00263E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08C6"/>
    <w:rPr>
      <w:rFonts w:asciiTheme="majorHAnsi" w:eastAsiaTheme="majorEastAsia" w:hAnsiTheme="majorHAnsi" w:cstheme="majorBidi"/>
      <w:b/>
      <w:iCs/>
      <w:color w:val="00263E" w:themeColor="text1"/>
    </w:rPr>
  </w:style>
  <w:style w:type="paragraph" w:styleId="ListParagraph">
    <w:name w:val="List Paragraph"/>
    <w:basedOn w:val="Normal"/>
    <w:uiPriority w:val="34"/>
    <w:qFormat/>
    <w:rsid w:val="002C406E"/>
    <w:pPr>
      <w:numPr>
        <w:numId w:val="1"/>
      </w:numPr>
      <w:spacing w:line="280" w:lineRule="exact"/>
      <w:contextualSpacing/>
    </w:pPr>
  </w:style>
  <w:style w:type="paragraph" w:styleId="NoSpacing">
    <w:name w:val="No Spacing"/>
    <w:link w:val="NoSpacingChar"/>
    <w:uiPriority w:val="1"/>
    <w:qFormat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numbering" w:customStyle="1" w:styleId="CurrentList1">
    <w:name w:val="Current List1"/>
    <w:uiPriority w:val="99"/>
    <w:rsid w:val="002E08C6"/>
    <w:pPr>
      <w:numPr>
        <w:numId w:val="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E08C6"/>
    <w:pPr>
      <w:spacing w:before="0" w:after="0"/>
      <w:contextualSpacing/>
    </w:pPr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C6"/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C6"/>
    <w:pPr>
      <w:numPr>
        <w:ilvl w:val="1"/>
      </w:numPr>
      <w:spacing w:after="160"/>
    </w:pPr>
    <w:rPr>
      <w:rFonts w:ascii="Arial" w:eastAsiaTheme="minorEastAsia" w:hAnsi="Arial"/>
      <w:color w:val="00263E" w:themeColor="text1"/>
      <w:spacing w:val="15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08C6"/>
    <w:rPr>
      <w:rFonts w:ascii="Arial" w:eastAsiaTheme="minorEastAsia" w:hAnsi="Arial"/>
      <w:color w:val="00263E" w:themeColor="text1"/>
      <w:spacing w:val="15"/>
      <w:sz w:val="7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3CA0"/>
  </w:style>
  <w:style w:type="character" w:styleId="PageNumber">
    <w:name w:val="page number"/>
    <w:basedOn w:val="DefaultParagraphFont"/>
    <w:uiPriority w:val="99"/>
    <w:semiHidden/>
    <w:unhideWhenUsed/>
    <w:rsid w:val="00A13CA0"/>
  </w:style>
  <w:style w:type="paragraph" w:styleId="Header">
    <w:name w:val="header"/>
    <w:basedOn w:val="Normal"/>
    <w:link w:val="Head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3CA0"/>
  </w:style>
  <w:style w:type="paragraph" w:styleId="TOC1">
    <w:name w:val="toc 1"/>
    <w:basedOn w:val="Normal"/>
    <w:next w:val="Normal"/>
    <w:autoRedefine/>
    <w:uiPriority w:val="39"/>
    <w:unhideWhenUsed/>
    <w:rsid w:val="00545D74"/>
    <w:pPr>
      <w:spacing w:after="100"/>
    </w:pPr>
    <w:rPr>
      <w:rFonts w:ascii="Arial Black" w:hAnsi="Arial Black"/>
      <w:b/>
      <w:color w:val="00263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545D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45D7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45D74"/>
    <w:rPr>
      <w:color w:val="FFA637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67B5E"/>
    <w:rPr>
      <w:rFonts w:ascii="Arial" w:hAnsi="Arial"/>
      <w:b/>
      <w:i w:val="0"/>
      <w:iCs/>
      <w:color w:val="00263E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5D6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D8"/>
    <w:rPr>
      <w:color w:val="00263E" w:themeColor="followedHyperlink"/>
      <w:u w:val="single"/>
    </w:rPr>
  </w:style>
  <w:style w:type="numbering" w:customStyle="1" w:styleId="CurrentList2">
    <w:name w:val="Current List2"/>
    <w:uiPriority w:val="99"/>
    <w:rsid w:val="002C406E"/>
    <w:pPr>
      <w:numPr>
        <w:numId w:val="13"/>
      </w:numPr>
    </w:pPr>
  </w:style>
  <w:style w:type="table" w:styleId="TableGrid">
    <w:name w:val="Table Grid"/>
    <w:basedOn w:val="TableNormal"/>
    <w:uiPriority w:val="39"/>
    <w:rsid w:val="002A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4E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E4E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ffinityTrust">
  <a:themeElements>
    <a:clrScheme name="Affinity Trust">
      <a:dk1>
        <a:srgbClr val="00263E"/>
      </a:dk1>
      <a:lt1>
        <a:srgbClr val="FFFFFF"/>
      </a:lt1>
      <a:dk2>
        <a:srgbClr val="00263E"/>
      </a:dk2>
      <a:lt2>
        <a:srgbClr val="FFFFFF"/>
      </a:lt2>
      <a:accent1>
        <a:srgbClr val="B3AAFF"/>
      </a:accent1>
      <a:accent2>
        <a:srgbClr val="E395FF"/>
      </a:accent2>
      <a:accent3>
        <a:srgbClr val="FFD100"/>
      </a:accent3>
      <a:accent4>
        <a:srgbClr val="74B9FF"/>
      </a:accent4>
      <a:accent5>
        <a:srgbClr val="64CCC9"/>
      </a:accent5>
      <a:accent6>
        <a:srgbClr val="A1D883"/>
      </a:accent6>
      <a:hlink>
        <a:srgbClr val="FFA637"/>
      </a:hlink>
      <a:folHlink>
        <a:srgbClr val="0026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finityTrust" id="{5A925934-A65A-E34A-B324-4630AB00674C}" vid="{6A25D38E-2B38-774B-9D01-2E2F20C1FF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020B3BA02F448F7B4ADA8CB002EB" ma:contentTypeVersion="15" ma:contentTypeDescription="Create a new document." ma:contentTypeScope="" ma:versionID="bea7a3faea20369b9a2d0af12f91bb09">
  <xsd:schema xmlns:xsd="http://www.w3.org/2001/XMLSchema" xmlns:xs="http://www.w3.org/2001/XMLSchema" xmlns:p="http://schemas.microsoft.com/office/2006/metadata/properties" xmlns:ns2="71a9580d-380f-4601-8ce2-d182b5c2cab4" xmlns:ns3="7ebc2856-4c90-4b90-9b44-1b9753e20ec6" targetNamespace="http://schemas.microsoft.com/office/2006/metadata/properties" ma:root="true" ma:fieldsID="13f76dedb9327b9c30e05b8b4c13f008" ns2:_="" ns3:_="">
    <xsd:import namespace="71a9580d-380f-4601-8ce2-d182b5c2cab4"/>
    <xsd:import namespace="7ebc2856-4c90-4b90-9b44-1b9753e2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580d-380f-4601-8ce2-d182b5c2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1812e7-6f0d-4499-9f90-aee1c8f07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2856-4c90-4b90-9b44-1b9753e20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f8fd50-fdfe-4bb4-97a7-fe785651bb4b}" ma:internalName="TaxCatchAll" ma:showField="CatchAllData" ma:web="7ebc2856-4c90-4b90-9b44-1b9753e2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c2856-4c90-4b90-9b44-1b9753e20ec6" xsi:nil="true"/>
    <lcf76f155ced4ddcb4097134ff3c332f xmlns="71a9580d-380f-4601-8ce2-d182b5c2c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25B231-A35C-4A7D-B999-B3C66AFDE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5A978-5E38-4100-BF6A-93368F1C1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9580d-380f-4601-8ce2-d182b5c2cab4"/>
    <ds:schemaRef ds:uri="7ebc2856-4c90-4b90-9b44-1b9753e20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3C9CC-55B8-451D-9AAF-0B6FDDA44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A1B48-A4A8-41C0-96B4-9BD45733727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ebc2856-4c90-4b90-9b44-1b9753e20ec6"/>
    <ds:schemaRef ds:uri="71a9580d-380f-4601-8ce2-d182b5c2cab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Luckett</dc:creator>
  <cp:keywords/>
  <dc:description/>
  <cp:lastModifiedBy>Cheryl Randall</cp:lastModifiedBy>
  <cp:revision>2</cp:revision>
  <dcterms:created xsi:type="dcterms:W3CDTF">2024-12-11T13:57:00Z</dcterms:created>
  <dcterms:modified xsi:type="dcterms:W3CDTF">2024-12-11T13:57:00Z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5127ed80ac9fa0725e4783f54a0d0e4a6eb4218475b792781bd14c5aa6f31794</vt:lpwstr>
  </property>
  <property fmtid="{D5CDD505-2E9C-101B-9397-08002B2CF9AE}" pid="3" name="ContentTypeId">
    <vt:lpwstr>0x0101000BFE020B3BA02F448F7B4ADA8CB002EB</vt:lpwstr>
  </property>
</Properties>
</file>